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51"/>
        <w:gridCol w:w="644"/>
        <w:gridCol w:w="1294"/>
      </w:tblGrid>
      <w:tr w:rsidR="004A2E0F" w:rsidRPr="00380CF0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A2E0F" w:rsidRPr="00380CF0" w:rsidRDefault="004A2E0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A2E0F" w:rsidRPr="00380CF0" w:rsidRDefault="004A2E0F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UNIVERSITY OF EAST SARAJEVO</w:t>
            </w:r>
          </w:p>
          <w:p w:rsidR="004A2E0F" w:rsidRPr="00380CF0" w:rsidRDefault="004A2E0F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Faculty of Medicine 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4A2E0F" w:rsidRPr="00380CF0" w:rsidRDefault="0066455B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217170</wp:posOffset>
                  </wp:positionH>
                  <wp:positionV relativeFrom="paragraph">
                    <wp:posOffset>165735</wp:posOffset>
                  </wp:positionV>
                  <wp:extent cx="835660" cy="789940"/>
                  <wp:effectExtent l="19050" t="0" r="2540" b="0"/>
                  <wp:wrapSquare wrapText="bothSides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660" cy="789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A2E0F" w:rsidRPr="00380CF0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A2E0F" w:rsidRPr="00380CF0" w:rsidRDefault="004A2E0F" w:rsidP="00AF6F4F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A2E0F" w:rsidRPr="00380CF0" w:rsidRDefault="004A2E0F" w:rsidP="00123FD5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  <w:t>Study program:</w:t>
            </w:r>
            <w:r w:rsidR="00380CF0"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  <w:t xml:space="preserve"> </w:t>
            </w:r>
            <w:r w:rsidRPr="00380CF0"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  <w:t>medicine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4A2E0F" w:rsidRPr="00380CF0" w:rsidRDefault="004A2E0F" w:rsidP="00AD678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421F85" w:rsidRPr="00380CF0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80CF0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380CF0" w:rsidRDefault="004A2E0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/>
                <w:sz w:val="20"/>
                <w:szCs w:val="20"/>
                <w:lang w:val="en-US"/>
              </w:rPr>
              <w:t>Integrated academic studies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380CF0" w:rsidRDefault="00047434" w:rsidP="004A2E0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III </w:t>
            </w:r>
            <w:r w:rsidR="004A2E0F" w:rsidRPr="00380CF0">
              <w:rPr>
                <w:rFonts w:ascii="Arial Narrow" w:hAnsi="Arial Narrow" w:cs="Times New Roman"/>
                <w:sz w:val="20"/>
                <w:szCs w:val="20"/>
                <w:lang w:val="en-US"/>
              </w:rPr>
              <w:t>study year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380CF0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AF6F4F" w:rsidRPr="00380CF0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380CF0" w:rsidRDefault="004A2E0F" w:rsidP="00AF6F4F">
            <w:pPr>
              <w:rPr>
                <w:rFonts w:ascii="Arial Narrow" w:hAnsi="Arial Narrow" w:cs="Times New Roman"/>
                <w:b/>
                <w:sz w:val="20"/>
                <w:szCs w:val="20"/>
                <w:vertAlign w:val="superscript"/>
                <w:lang w:val="en-US"/>
              </w:rPr>
            </w:pPr>
            <w:r w:rsidRPr="00380CF0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Full subject title</w:t>
            </w:r>
          </w:p>
        </w:tc>
        <w:tc>
          <w:tcPr>
            <w:tcW w:w="7558" w:type="dxa"/>
            <w:gridSpan w:val="15"/>
            <w:vAlign w:val="center"/>
          </w:tcPr>
          <w:p w:rsidR="00AF6F4F" w:rsidRPr="00380CF0" w:rsidRDefault="004A2E0F" w:rsidP="00AD678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/>
                <w:sz w:val="20"/>
                <w:szCs w:val="20"/>
                <w:lang w:val="en-US"/>
              </w:rPr>
              <w:t>PATHOPHYSIOLOGICAL ASPECTS OF FUNCTIONAL DIAGNOSTICS</w:t>
            </w:r>
          </w:p>
        </w:tc>
      </w:tr>
      <w:tr w:rsidR="00DF29EF" w:rsidRPr="00380CF0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380CF0" w:rsidRDefault="004A2E0F" w:rsidP="009F78AE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Department</w:t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380CF0" w:rsidRDefault="004A2E0F" w:rsidP="00817290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 w:cs="Times New Roman"/>
                <w:sz w:val="20"/>
                <w:szCs w:val="20"/>
                <w:lang w:val="en-US"/>
              </w:rPr>
              <w:t>Department of preclinical subjects, Faculty of Medicine Foca</w:t>
            </w:r>
          </w:p>
        </w:tc>
      </w:tr>
      <w:tr w:rsidR="004A2E0F" w:rsidRPr="00380CF0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4A2E0F" w:rsidRPr="00380CF0" w:rsidRDefault="004A2E0F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Subject code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4A2E0F" w:rsidRPr="00380CF0" w:rsidRDefault="004A2E0F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Subject status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4A2E0F" w:rsidRPr="00380CF0" w:rsidRDefault="004A2E0F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Semester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4A2E0F" w:rsidRPr="00380CF0" w:rsidRDefault="004A2E0F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ECTS</w:t>
            </w:r>
          </w:p>
        </w:tc>
      </w:tr>
      <w:tr w:rsidR="007A7335" w:rsidRPr="00380CF0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80CF0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80CF0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80CF0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80CF0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7A7335" w:rsidRPr="00380CF0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380CF0" w:rsidRDefault="004C3CB4" w:rsidP="0066455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/>
                <w:sz w:val="20"/>
                <w:szCs w:val="20"/>
                <w:lang w:val="en-US"/>
              </w:rPr>
              <w:t>МЕ-0</w:t>
            </w:r>
            <w:r w:rsidR="0066455B">
              <w:rPr>
                <w:rFonts w:ascii="Arial Narrow" w:hAnsi="Arial Narrow"/>
                <w:sz w:val="20"/>
                <w:szCs w:val="20"/>
                <w:lang w:val="en-US"/>
              </w:rPr>
              <w:t>1</w:t>
            </w:r>
            <w:r w:rsidRPr="00380CF0">
              <w:rPr>
                <w:rFonts w:ascii="Arial Narrow" w:hAnsi="Arial Narrow"/>
                <w:sz w:val="20"/>
                <w:szCs w:val="20"/>
                <w:lang w:val="en-US"/>
              </w:rPr>
              <w:t>-2-03</w:t>
            </w:r>
            <w:r w:rsidR="004C4404">
              <w:rPr>
                <w:rFonts w:ascii="Arial Narrow" w:hAnsi="Arial Narrow"/>
                <w:sz w:val="20"/>
                <w:szCs w:val="20"/>
                <w:lang w:val="en-US"/>
              </w:rPr>
              <w:t>1</w:t>
            </w:r>
            <w:r w:rsidRPr="00380CF0">
              <w:rPr>
                <w:rFonts w:ascii="Arial Narrow" w:hAnsi="Arial Narrow"/>
                <w:sz w:val="20"/>
                <w:szCs w:val="20"/>
                <w:lang w:val="en-US"/>
              </w:rPr>
              <w:t>-5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380CF0" w:rsidRDefault="004A2E0F" w:rsidP="0058145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 w:cs="Times New Roman"/>
                <w:sz w:val="20"/>
                <w:szCs w:val="20"/>
                <w:lang w:val="en-US"/>
              </w:rPr>
              <w:t>elective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380CF0" w:rsidRDefault="0058145D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 w:cs="Times New Roman"/>
                <w:sz w:val="20"/>
                <w:szCs w:val="20"/>
                <w:lang w:val="en-US"/>
              </w:rPr>
              <w:t>V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7A7335" w:rsidRPr="00380CF0" w:rsidRDefault="0058145D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 w:cs="Times New Roman"/>
                <w:sz w:val="20"/>
                <w:szCs w:val="20"/>
                <w:lang w:val="en-US"/>
              </w:rPr>
              <w:t>1</w:t>
            </w:r>
          </w:p>
        </w:tc>
      </w:tr>
      <w:tr w:rsidR="00DF29EF" w:rsidRPr="00380CF0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380CF0" w:rsidRDefault="004A2E0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Professor/ -s</w:t>
            </w:r>
          </w:p>
        </w:tc>
        <w:tc>
          <w:tcPr>
            <w:tcW w:w="7938" w:type="dxa"/>
            <w:gridSpan w:val="16"/>
            <w:vAlign w:val="center"/>
          </w:tcPr>
          <w:p w:rsidR="00DF29EF" w:rsidRPr="00380CF0" w:rsidRDefault="004A2E0F" w:rsidP="00152339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/>
                <w:sz w:val="20"/>
                <w:szCs w:val="20"/>
                <w:lang w:val="en-US"/>
              </w:rPr>
              <w:t>Full professor Mirjana Miric</w:t>
            </w:r>
            <w:r w:rsidR="00152339">
              <w:rPr>
                <w:rFonts w:ascii="Arial Narrow" w:hAnsi="Arial Narrow"/>
                <w:sz w:val="20"/>
                <w:szCs w:val="20"/>
                <w:lang w:val="en-US"/>
              </w:rPr>
              <w:t xml:space="preserve"> MD,PhD</w:t>
            </w:r>
            <w:r w:rsidRPr="00380CF0">
              <w:rPr>
                <w:rFonts w:ascii="Arial Narrow" w:hAnsi="Arial Narrow"/>
                <w:sz w:val="20"/>
                <w:szCs w:val="20"/>
                <w:lang w:val="en-US"/>
              </w:rPr>
              <w:t xml:space="preserve">; Full professor Vladimir Jurisic </w:t>
            </w:r>
            <w:r w:rsidR="00152339">
              <w:rPr>
                <w:rFonts w:ascii="Arial Narrow" w:hAnsi="Arial Narrow"/>
                <w:sz w:val="20"/>
                <w:szCs w:val="20"/>
                <w:lang w:val="en-US"/>
              </w:rPr>
              <w:t>MD,PhD, assistant professor Ivan Radić MD PhD</w:t>
            </w:r>
            <w:r w:rsidRPr="00380CF0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</w:p>
        </w:tc>
      </w:tr>
      <w:tr w:rsidR="00DF29EF" w:rsidRPr="00380CF0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380CF0" w:rsidRDefault="004A2E0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Associate/ - s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380CF0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4A2E0F" w:rsidRPr="00380CF0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A2E0F" w:rsidRPr="00380CF0" w:rsidRDefault="004A2E0F" w:rsidP="00123F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 w:rsidRPr="00380CF0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 xml:space="preserve">Number of lectures/ teaching </w:t>
            </w:r>
            <w:r w:rsidR="00636E0F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workload (per week</w:t>
            </w:r>
            <w:r w:rsidRPr="00380CF0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A2E0F" w:rsidRPr="00380CF0" w:rsidRDefault="004A2E0F" w:rsidP="00123F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 w:rsidRPr="00380CF0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Individual student workload (in hours per semester)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6E0F" w:rsidRDefault="00636E0F" w:rsidP="00636E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bs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Coefficient of student workload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  <w:p w:rsidR="004A2E0F" w:rsidRPr="00380CF0" w:rsidRDefault="004A2E0F" w:rsidP="00636E0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</w:p>
        </w:tc>
      </w:tr>
      <w:tr w:rsidR="004A2E0F" w:rsidRPr="00380CF0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4A2E0F" w:rsidRPr="00380CF0" w:rsidRDefault="004A2E0F" w:rsidP="00123F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 w:rsidRPr="00380CF0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L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4A2E0F" w:rsidRPr="00380CF0" w:rsidRDefault="004A2E0F" w:rsidP="00123F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 w:rsidRPr="00380CF0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E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4A2E0F" w:rsidRPr="00380CF0" w:rsidRDefault="004A2E0F" w:rsidP="00123F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 w:rsidRPr="00380CF0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SP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4A2E0F" w:rsidRPr="00380CF0" w:rsidRDefault="004A2E0F" w:rsidP="00123F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 w:rsidRPr="00380CF0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L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4A2E0F" w:rsidRPr="00380CF0" w:rsidRDefault="004A2E0F" w:rsidP="00123F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 w:rsidRPr="00380CF0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E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4A2E0F" w:rsidRPr="00380CF0" w:rsidRDefault="004A2E0F" w:rsidP="00123F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 w:rsidRPr="00380CF0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SP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4A2E0F" w:rsidRPr="00380CF0" w:rsidRDefault="004A2E0F" w:rsidP="00123F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 w:rsidRPr="00380CF0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L</w:t>
            </w:r>
          </w:p>
        </w:tc>
      </w:tr>
      <w:tr w:rsidR="003B5A99" w:rsidRPr="00380CF0" w:rsidTr="00BB3616">
        <w:tc>
          <w:tcPr>
            <w:tcW w:w="1242" w:type="dxa"/>
            <w:shd w:val="clear" w:color="auto" w:fill="auto"/>
            <w:vAlign w:val="center"/>
          </w:tcPr>
          <w:p w:rsidR="003B5A99" w:rsidRPr="00380CF0" w:rsidRDefault="00A07F0D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380CF0">
              <w:rPr>
                <w:rFonts w:ascii="Arial Narrow" w:eastAsia="Calibri" w:hAnsi="Arial Narrow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380CF0" w:rsidRDefault="00A07F0D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380CF0">
              <w:rPr>
                <w:rFonts w:ascii="Arial Narrow" w:eastAsia="Calibri" w:hAnsi="Arial Narrow"/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380CF0" w:rsidRDefault="00C6617B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380CF0">
              <w:rPr>
                <w:rFonts w:ascii="Arial Narrow" w:eastAsia="Calibri" w:hAnsi="Arial Narrow"/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380CF0" w:rsidRDefault="009123F6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380CF0">
              <w:rPr>
                <w:rFonts w:ascii="Arial Narrow" w:eastAsia="Calibri" w:hAnsi="Arial Narrow"/>
                <w:sz w:val="20"/>
                <w:szCs w:val="20"/>
                <w:lang w:val="en-US"/>
              </w:rPr>
              <w:t>1*15*1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380CF0" w:rsidRDefault="009123F6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380CF0">
              <w:rPr>
                <w:rFonts w:ascii="Arial Narrow" w:eastAsia="Calibri" w:hAnsi="Arial Narrow"/>
                <w:sz w:val="20"/>
                <w:szCs w:val="20"/>
                <w:lang w:val="en-US"/>
              </w:rPr>
              <w:t>0*15*1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380CF0" w:rsidRDefault="009123F6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380CF0">
              <w:rPr>
                <w:rFonts w:ascii="Arial Narrow" w:eastAsia="Calibri" w:hAnsi="Arial Narrow"/>
                <w:sz w:val="20"/>
                <w:szCs w:val="20"/>
                <w:lang w:val="en-US"/>
              </w:rPr>
              <w:t>0*15*1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3B5A99" w:rsidRPr="00380CF0" w:rsidRDefault="008A1C31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380CF0">
              <w:rPr>
                <w:rFonts w:ascii="Arial Narrow" w:eastAsia="Calibri" w:hAnsi="Arial Narrow"/>
                <w:sz w:val="20"/>
                <w:szCs w:val="20"/>
                <w:lang w:val="en-US"/>
              </w:rPr>
              <w:t>1</w:t>
            </w:r>
          </w:p>
        </w:tc>
      </w:tr>
      <w:tr w:rsidR="008A1C31" w:rsidRPr="00380CF0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80CF0" w:rsidRDefault="004A2E0F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380CF0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total teaching workload (in hours, per semester) </w:t>
            </w:r>
            <w:r w:rsidR="008A1C31" w:rsidRPr="00380CF0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</w:t>
            </w:r>
          </w:p>
          <w:p w:rsidR="00094A7C" w:rsidRPr="00380CF0" w:rsidRDefault="000263E8" w:rsidP="0041098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380CF0">
              <w:rPr>
                <w:rFonts w:ascii="Arial Narrow" w:eastAsia="Calibri" w:hAnsi="Arial Narrow"/>
                <w:sz w:val="20"/>
                <w:szCs w:val="20"/>
                <w:lang w:val="en-US"/>
              </w:rPr>
              <w:t>1</w:t>
            </w:r>
            <w:r w:rsidR="008A1C31" w:rsidRPr="00380CF0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*15 + </w:t>
            </w:r>
            <w:r w:rsidR="008F72D9" w:rsidRPr="00380CF0">
              <w:rPr>
                <w:rFonts w:ascii="Arial Narrow" w:eastAsia="Calibri" w:hAnsi="Arial Narrow"/>
                <w:sz w:val="20"/>
                <w:szCs w:val="20"/>
                <w:lang w:val="en-US"/>
              </w:rPr>
              <w:t>0</w:t>
            </w:r>
            <w:r w:rsidR="008A1C31" w:rsidRPr="00380CF0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*15 + </w:t>
            </w:r>
            <w:r w:rsidR="00094A7C" w:rsidRPr="00380CF0">
              <w:rPr>
                <w:rFonts w:ascii="Arial Narrow" w:eastAsia="Calibri" w:hAnsi="Arial Narrow"/>
                <w:sz w:val="20"/>
                <w:szCs w:val="20"/>
                <w:lang w:val="en-US"/>
              </w:rPr>
              <w:t>0</w:t>
            </w:r>
            <w:r w:rsidR="008A1C31" w:rsidRPr="00380CF0">
              <w:rPr>
                <w:rFonts w:ascii="Arial Narrow" w:eastAsia="Calibri" w:hAnsi="Arial Narrow"/>
                <w:sz w:val="20"/>
                <w:szCs w:val="20"/>
                <w:lang w:val="en-US"/>
              </w:rPr>
              <w:t>*15  =</w:t>
            </w:r>
            <w:r w:rsidRPr="00380CF0">
              <w:rPr>
                <w:rFonts w:ascii="Arial Narrow" w:eastAsia="Calibri" w:hAnsi="Arial Narrow"/>
                <w:sz w:val="20"/>
                <w:szCs w:val="20"/>
                <w:lang w:val="en-US"/>
              </w:rPr>
              <w:t>15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80CF0" w:rsidRDefault="004A2E0F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380CF0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total teaching workload (in hours, per semester) </w:t>
            </w:r>
            <w:r w:rsidR="008A1C31" w:rsidRPr="00380CF0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</w:t>
            </w:r>
          </w:p>
          <w:p w:rsidR="00385688" w:rsidRPr="00380CF0" w:rsidRDefault="000263E8" w:rsidP="0041098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380CF0">
              <w:rPr>
                <w:rFonts w:ascii="Arial Narrow" w:eastAsia="Calibri" w:hAnsi="Arial Narrow"/>
                <w:sz w:val="20"/>
                <w:szCs w:val="20"/>
                <w:lang w:val="en-US"/>
              </w:rPr>
              <w:t>1</w:t>
            </w:r>
            <w:r w:rsidR="008A1C31" w:rsidRPr="00380CF0">
              <w:rPr>
                <w:rFonts w:ascii="Arial Narrow" w:eastAsia="Calibri" w:hAnsi="Arial Narrow"/>
                <w:sz w:val="20"/>
                <w:szCs w:val="20"/>
                <w:lang w:val="en-US"/>
              </w:rPr>
              <w:t>*15*</w:t>
            </w:r>
            <w:r w:rsidR="00385688" w:rsidRPr="00380CF0">
              <w:rPr>
                <w:rFonts w:ascii="Arial Narrow" w:eastAsia="Calibri" w:hAnsi="Arial Narrow"/>
                <w:sz w:val="20"/>
                <w:szCs w:val="20"/>
                <w:lang w:val="en-US"/>
              </w:rPr>
              <w:t>1</w:t>
            </w:r>
            <w:r w:rsidR="008A1C31" w:rsidRPr="00380CF0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+ </w:t>
            </w:r>
            <w:r w:rsidRPr="00380CF0">
              <w:rPr>
                <w:rFonts w:ascii="Arial Narrow" w:eastAsia="Calibri" w:hAnsi="Arial Narrow"/>
                <w:sz w:val="20"/>
                <w:szCs w:val="20"/>
                <w:lang w:val="en-US"/>
              </w:rPr>
              <w:t>0</w:t>
            </w:r>
            <w:r w:rsidR="008A1C31" w:rsidRPr="00380CF0">
              <w:rPr>
                <w:rFonts w:ascii="Arial Narrow" w:eastAsia="Calibri" w:hAnsi="Arial Narrow"/>
                <w:sz w:val="20"/>
                <w:szCs w:val="20"/>
                <w:lang w:val="en-US"/>
              </w:rPr>
              <w:t>*15*</w:t>
            </w:r>
            <w:r w:rsidR="00385688" w:rsidRPr="00380CF0">
              <w:rPr>
                <w:rFonts w:ascii="Arial Narrow" w:eastAsia="Calibri" w:hAnsi="Arial Narrow"/>
                <w:sz w:val="20"/>
                <w:szCs w:val="20"/>
                <w:lang w:val="en-US"/>
              </w:rPr>
              <w:t>1</w:t>
            </w:r>
            <w:r w:rsidR="008A1C31" w:rsidRPr="00380CF0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+ </w:t>
            </w:r>
            <w:r w:rsidR="00385688" w:rsidRPr="00380CF0">
              <w:rPr>
                <w:rFonts w:ascii="Arial Narrow" w:eastAsia="Calibri" w:hAnsi="Arial Narrow"/>
                <w:sz w:val="20"/>
                <w:szCs w:val="20"/>
                <w:lang w:val="en-US"/>
              </w:rPr>
              <w:t>0</w:t>
            </w:r>
            <w:r w:rsidR="008A1C31" w:rsidRPr="00380CF0">
              <w:rPr>
                <w:rFonts w:ascii="Arial Narrow" w:eastAsia="Calibri" w:hAnsi="Arial Narrow"/>
                <w:sz w:val="20"/>
                <w:szCs w:val="20"/>
                <w:lang w:val="en-US"/>
              </w:rPr>
              <w:t>*15*</w:t>
            </w:r>
            <w:r w:rsidR="00385688" w:rsidRPr="00380CF0">
              <w:rPr>
                <w:rFonts w:ascii="Arial Narrow" w:eastAsia="Calibri" w:hAnsi="Arial Narrow"/>
                <w:sz w:val="20"/>
                <w:szCs w:val="20"/>
                <w:lang w:val="en-US"/>
              </w:rPr>
              <w:t>1</w:t>
            </w:r>
            <w:r w:rsidR="008A1C31" w:rsidRPr="00380CF0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= </w:t>
            </w:r>
            <w:r w:rsidR="00C6617B" w:rsidRPr="00380CF0">
              <w:rPr>
                <w:rFonts w:ascii="Arial Narrow" w:eastAsia="Calibri" w:hAnsi="Arial Narrow"/>
                <w:sz w:val="20"/>
                <w:szCs w:val="20"/>
                <w:lang w:val="en-US"/>
              </w:rPr>
              <w:t>15</w:t>
            </w:r>
          </w:p>
        </w:tc>
      </w:tr>
      <w:tr w:rsidR="008A1C31" w:rsidRPr="00380CF0" w:rsidTr="00592CF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80CF0" w:rsidRDefault="004A2E0F" w:rsidP="004A2E0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380CF0">
              <w:rPr>
                <w:rFonts w:ascii="Arial Narrow" w:eastAsia="Calibri" w:hAnsi="Arial Narrow"/>
                <w:sz w:val="20"/>
                <w:szCs w:val="20"/>
                <w:lang w:val="en-US"/>
              </w:rPr>
              <w:t>Total subject workload (teaching + student)</w:t>
            </w:r>
            <w:r w:rsidR="008A1C31" w:rsidRPr="00380CF0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: </w:t>
            </w:r>
            <w:r w:rsidR="000263E8" w:rsidRPr="00380CF0">
              <w:rPr>
                <w:rFonts w:ascii="Arial Narrow" w:eastAsia="Calibri" w:hAnsi="Arial Narrow"/>
                <w:sz w:val="20"/>
                <w:szCs w:val="20"/>
                <w:lang w:val="en-US"/>
              </w:rPr>
              <w:t>15</w:t>
            </w:r>
            <w:r w:rsidR="008A1C31" w:rsidRPr="00380CF0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+ </w:t>
            </w:r>
            <w:r w:rsidR="000263E8" w:rsidRPr="00380CF0">
              <w:rPr>
                <w:rFonts w:ascii="Arial Narrow" w:eastAsia="Calibri" w:hAnsi="Arial Narrow"/>
                <w:sz w:val="20"/>
                <w:szCs w:val="20"/>
                <w:lang w:val="en-US"/>
              </w:rPr>
              <w:t>15</w:t>
            </w:r>
            <w:r w:rsidR="008A1C31" w:rsidRPr="00380CF0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= </w:t>
            </w:r>
            <w:r w:rsidR="000263E8" w:rsidRPr="00380CF0">
              <w:rPr>
                <w:rFonts w:ascii="Arial Narrow" w:eastAsia="Calibri" w:hAnsi="Arial Narrow"/>
                <w:sz w:val="20"/>
                <w:szCs w:val="20"/>
                <w:lang w:val="en-US"/>
              </w:rPr>
              <w:t>3</w:t>
            </w:r>
            <w:r w:rsidR="00385688" w:rsidRPr="00380CF0">
              <w:rPr>
                <w:rFonts w:ascii="Arial Narrow" w:eastAsia="Calibri" w:hAnsi="Arial Narrow"/>
                <w:sz w:val="20"/>
                <w:szCs w:val="20"/>
                <w:lang w:val="en-US"/>
              </w:rPr>
              <w:t>0</w:t>
            </w:r>
            <w:r w:rsidR="00410983" w:rsidRPr="00380CF0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</w:t>
            </w:r>
            <w:r w:rsidRPr="00380CF0">
              <w:rPr>
                <w:rFonts w:ascii="Arial Narrow" w:eastAsia="Calibri" w:hAnsi="Arial Narrow"/>
                <w:sz w:val="20"/>
                <w:szCs w:val="20"/>
                <w:lang w:val="en-US"/>
              </w:rPr>
              <w:t>hours</w:t>
            </w:r>
            <w:r w:rsidR="00410983" w:rsidRPr="00380CF0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</w:t>
            </w:r>
          </w:p>
        </w:tc>
      </w:tr>
      <w:tr w:rsidR="008A1C31" w:rsidRPr="00380CF0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80CF0" w:rsidRDefault="004A2E0F" w:rsidP="009F78AE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Learning outcomes</w:t>
            </w:r>
          </w:p>
        </w:tc>
        <w:tc>
          <w:tcPr>
            <w:tcW w:w="7938" w:type="dxa"/>
            <w:gridSpan w:val="16"/>
            <w:vAlign w:val="center"/>
          </w:tcPr>
          <w:p w:rsidR="004A2E0F" w:rsidRPr="00380CF0" w:rsidRDefault="004A2E0F" w:rsidP="004A2E0F">
            <w:pPr>
              <w:pStyle w:val="ListParagrap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/>
                <w:sz w:val="20"/>
                <w:szCs w:val="20"/>
                <w:lang w:val="en-US"/>
              </w:rPr>
              <w:t>1. Through the pathophysiological aspects of functional diagnostics the student is additionally acquainted with the mechanisms of the occurrence of the disease.</w:t>
            </w:r>
          </w:p>
          <w:p w:rsidR="004A2E0F" w:rsidRPr="00380CF0" w:rsidRDefault="004A2E0F" w:rsidP="004A2E0F">
            <w:pPr>
              <w:pStyle w:val="ListParagrap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/>
                <w:sz w:val="20"/>
                <w:szCs w:val="20"/>
                <w:lang w:val="en-US"/>
              </w:rPr>
              <w:t>2. Knowledge of modern diagnostic methods and interpretation of results through the differential diagnosis of certain functional system disorders.</w:t>
            </w:r>
          </w:p>
          <w:p w:rsidR="004A2E0F" w:rsidRPr="00380CF0" w:rsidRDefault="004A2E0F" w:rsidP="004A2E0F">
            <w:pPr>
              <w:pStyle w:val="ListParagrap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/>
                <w:sz w:val="20"/>
                <w:szCs w:val="20"/>
                <w:lang w:val="en-US"/>
              </w:rPr>
              <w:t>3. Understanding the pathophysiological aspects of functional diagnostics provides a holistic approach to the patient.</w:t>
            </w:r>
          </w:p>
          <w:p w:rsidR="000263E8" w:rsidRPr="00380CF0" w:rsidRDefault="004A2E0F" w:rsidP="004A2E0F">
            <w:pPr>
              <w:pStyle w:val="ListParagrap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/>
                <w:sz w:val="20"/>
                <w:szCs w:val="20"/>
                <w:lang w:val="en-US"/>
              </w:rPr>
              <w:t>4. He needs to know basic ECG changes, which allows easier monitoring of clinical subjects and later easier involvement in independent work.</w:t>
            </w:r>
          </w:p>
          <w:p w:rsidR="008A1C31" w:rsidRPr="00380CF0" w:rsidRDefault="008A1C31" w:rsidP="009F78AE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8A1C31" w:rsidRPr="00380CF0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80CF0" w:rsidRDefault="004A2E0F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Preconditions</w:t>
            </w:r>
          </w:p>
        </w:tc>
        <w:tc>
          <w:tcPr>
            <w:tcW w:w="7938" w:type="dxa"/>
            <w:gridSpan w:val="16"/>
            <w:vAlign w:val="center"/>
          </w:tcPr>
          <w:p w:rsidR="008A1C31" w:rsidRPr="00380CF0" w:rsidRDefault="004A2E0F" w:rsidP="002B087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/>
                <w:sz w:val="20"/>
                <w:szCs w:val="20"/>
                <w:lang w:val="en-US"/>
              </w:rPr>
              <w:t>Requirement for taking the exam: all passed exams from the previous year of study</w:t>
            </w:r>
          </w:p>
        </w:tc>
      </w:tr>
      <w:tr w:rsidR="008A1C31" w:rsidRPr="00380CF0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80CF0" w:rsidRDefault="004A2E0F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Teaching methods</w:t>
            </w:r>
          </w:p>
        </w:tc>
        <w:tc>
          <w:tcPr>
            <w:tcW w:w="7938" w:type="dxa"/>
            <w:gridSpan w:val="16"/>
            <w:vAlign w:val="center"/>
          </w:tcPr>
          <w:p w:rsidR="008A1C31" w:rsidRPr="00380CF0" w:rsidRDefault="004A2E0F" w:rsidP="00460EA8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/>
                <w:sz w:val="20"/>
                <w:szCs w:val="20"/>
                <w:lang w:val="en-US"/>
              </w:rPr>
              <w:t>Lectures, seminars and consultations</w:t>
            </w:r>
            <w:r w:rsidR="00240146" w:rsidRPr="00380CF0">
              <w:rPr>
                <w:rFonts w:ascii="Arial Narrow" w:hAnsi="Arial Narrow"/>
                <w:sz w:val="20"/>
                <w:szCs w:val="20"/>
                <w:lang w:val="en-US"/>
              </w:rPr>
              <w:t>.</w:t>
            </w:r>
          </w:p>
        </w:tc>
      </w:tr>
      <w:tr w:rsidR="004A2E0F" w:rsidRPr="00380CF0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A2E0F" w:rsidRPr="00380CF0" w:rsidRDefault="00636E0F" w:rsidP="00123FD5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Subject content per week</w:t>
            </w:r>
            <w:r w:rsidR="004A2E0F" w:rsidRPr="00380CF0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4A2E0F" w:rsidRPr="00380CF0" w:rsidRDefault="004A2E0F" w:rsidP="00C70896">
            <w:pPr>
              <w:pStyle w:val="Header"/>
              <w:tabs>
                <w:tab w:val="right" w:pos="553"/>
              </w:tabs>
              <w:rPr>
                <w:rFonts w:ascii="Arial Narrow" w:hAnsi="Arial Narrow"/>
                <w:b/>
                <w:sz w:val="20"/>
                <w:szCs w:val="20"/>
                <w:u w:val="single"/>
                <w:lang w:val="en-US"/>
              </w:rPr>
            </w:pPr>
          </w:p>
          <w:p w:rsidR="004A2E0F" w:rsidRPr="00380CF0" w:rsidRDefault="004A2E0F" w:rsidP="00C70896">
            <w:pPr>
              <w:pStyle w:val="Header"/>
              <w:tabs>
                <w:tab w:val="right" w:pos="553"/>
              </w:tabs>
              <w:rPr>
                <w:rFonts w:ascii="Arial Narrow" w:hAnsi="Arial Narrow"/>
                <w:b/>
                <w:sz w:val="20"/>
                <w:szCs w:val="20"/>
                <w:u w:val="single"/>
                <w:lang w:val="en-US"/>
              </w:rPr>
            </w:pPr>
            <w:r w:rsidRPr="00380CF0">
              <w:rPr>
                <w:rFonts w:ascii="Arial Narrow" w:hAnsi="Arial Narrow"/>
                <w:b/>
                <w:sz w:val="20"/>
                <w:szCs w:val="20"/>
                <w:u w:val="single"/>
                <w:lang w:val="en-US"/>
              </w:rPr>
              <w:t>Lectures</w:t>
            </w:r>
          </w:p>
          <w:p w:rsidR="004A2E0F" w:rsidRPr="00380CF0" w:rsidRDefault="004A2E0F" w:rsidP="004A2E0F">
            <w:pPr>
              <w:pStyle w:val="ListParagrap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/>
                <w:sz w:val="20"/>
                <w:szCs w:val="20"/>
                <w:lang w:val="en-US"/>
              </w:rPr>
              <w:t>1. Calcium homeostasis disorder, metabolic bone disease, function evaluation based on biochemical indicators.</w:t>
            </w:r>
          </w:p>
          <w:p w:rsidR="004A2E0F" w:rsidRPr="00380CF0" w:rsidRDefault="004A2E0F" w:rsidP="004A2E0F">
            <w:pPr>
              <w:pStyle w:val="ListParagrap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/>
                <w:sz w:val="20"/>
                <w:szCs w:val="20"/>
                <w:lang w:val="en-US"/>
              </w:rPr>
              <w:t>2. Functional examination of the full glands</w:t>
            </w:r>
          </w:p>
          <w:p w:rsidR="004A2E0F" w:rsidRPr="00380CF0" w:rsidRDefault="004A2E0F" w:rsidP="004A2E0F">
            <w:pPr>
              <w:pStyle w:val="ListParagrap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/>
                <w:sz w:val="20"/>
                <w:szCs w:val="20"/>
                <w:lang w:val="en-US"/>
              </w:rPr>
              <w:t>3. Functional examination of peripheral circulation (methods of blood pressure measurement, methods of measuring arterial flow)</w:t>
            </w:r>
          </w:p>
          <w:p w:rsidR="004A2E0F" w:rsidRPr="00380CF0" w:rsidRDefault="004A2E0F" w:rsidP="004A2E0F">
            <w:pPr>
              <w:pStyle w:val="ListParagrap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/>
                <w:sz w:val="20"/>
                <w:szCs w:val="20"/>
                <w:lang w:val="en-US"/>
              </w:rPr>
              <w:t>4. Functional examination of the lungs (overview of sputum, examination of pleural effusion, performance and interpretation of gas analysis, lung perfusion testing)</w:t>
            </w:r>
          </w:p>
          <w:p w:rsidR="004A2E0F" w:rsidRPr="00380CF0" w:rsidRDefault="004A2E0F" w:rsidP="004A2E0F">
            <w:pPr>
              <w:pStyle w:val="ListParagrap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/>
                <w:sz w:val="20"/>
                <w:szCs w:val="20"/>
                <w:lang w:val="en-US"/>
              </w:rPr>
              <w:t>5. Methods of Functional Pancreatic Testing (Laboratory Indicators of Acute and Chronic Pancreatitis)</w:t>
            </w:r>
          </w:p>
          <w:p w:rsidR="004A2E0F" w:rsidRPr="00380CF0" w:rsidRDefault="004A2E0F" w:rsidP="004A2E0F">
            <w:pPr>
              <w:pStyle w:val="ListParagrap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/>
                <w:sz w:val="20"/>
                <w:szCs w:val="20"/>
                <w:lang w:val="en-US"/>
              </w:rPr>
              <w:t>6. Methods of stool testing (the influence of other diseases on the formation of a chair)</w:t>
            </w:r>
          </w:p>
          <w:p w:rsidR="004A2E0F" w:rsidRPr="00380CF0" w:rsidRDefault="004A2E0F" w:rsidP="004A2E0F">
            <w:pPr>
              <w:pStyle w:val="ListParagrap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/>
                <w:sz w:val="20"/>
                <w:szCs w:val="20"/>
                <w:lang w:val="en-US"/>
              </w:rPr>
              <w:t>7. PBL-angina lakunaris.</w:t>
            </w:r>
          </w:p>
          <w:p w:rsidR="004A2E0F" w:rsidRPr="00380CF0" w:rsidRDefault="004A2E0F" w:rsidP="004A2E0F">
            <w:pPr>
              <w:pStyle w:val="ListParagrap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/>
                <w:sz w:val="20"/>
                <w:szCs w:val="20"/>
                <w:lang w:val="en-US"/>
              </w:rPr>
              <w:t>8. PBL-allergic reaction to drugs.</w:t>
            </w:r>
          </w:p>
          <w:p w:rsidR="004A2E0F" w:rsidRPr="00380CF0" w:rsidRDefault="004A2E0F" w:rsidP="004A2E0F">
            <w:pPr>
              <w:pStyle w:val="ListParagrap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/>
                <w:sz w:val="20"/>
                <w:szCs w:val="20"/>
                <w:lang w:val="en-US"/>
              </w:rPr>
              <w:t>9. Laboratory findings in hematology.</w:t>
            </w:r>
          </w:p>
          <w:p w:rsidR="004A2E0F" w:rsidRPr="00380CF0" w:rsidRDefault="004A2E0F" w:rsidP="004A2E0F">
            <w:pPr>
              <w:pStyle w:val="ListParagrap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/>
                <w:sz w:val="20"/>
                <w:szCs w:val="20"/>
                <w:lang w:val="en-US"/>
              </w:rPr>
              <w:t>10. PBL-renal hypertension.</w:t>
            </w:r>
          </w:p>
          <w:p w:rsidR="004A2E0F" w:rsidRPr="00380CF0" w:rsidRDefault="004A2E0F" w:rsidP="004A2E0F">
            <w:pPr>
              <w:pStyle w:val="ListParagrap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/>
                <w:sz w:val="20"/>
                <w:szCs w:val="20"/>
                <w:lang w:val="en-US"/>
              </w:rPr>
              <w:t>11. PBL-osteoporosis.</w:t>
            </w:r>
          </w:p>
          <w:p w:rsidR="004A2E0F" w:rsidRPr="00380CF0" w:rsidRDefault="004A2E0F" w:rsidP="004A2E0F">
            <w:pPr>
              <w:pStyle w:val="ListParagrap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/>
                <w:sz w:val="20"/>
                <w:szCs w:val="20"/>
                <w:lang w:val="en-US"/>
              </w:rPr>
              <w:t>12. PBL-pathogenesis of cardiac decompensation.</w:t>
            </w:r>
          </w:p>
          <w:p w:rsidR="004A2E0F" w:rsidRPr="00380CF0" w:rsidRDefault="004A2E0F" w:rsidP="004A2E0F">
            <w:pPr>
              <w:pStyle w:val="ListParagrap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/>
                <w:sz w:val="20"/>
                <w:szCs w:val="20"/>
                <w:lang w:val="en-US"/>
              </w:rPr>
              <w:t>13. PBL-acute poisoning.</w:t>
            </w:r>
          </w:p>
          <w:p w:rsidR="004A2E0F" w:rsidRPr="00380CF0" w:rsidRDefault="004A2E0F" w:rsidP="004A2E0F">
            <w:pPr>
              <w:pStyle w:val="ListParagrap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/>
                <w:sz w:val="20"/>
                <w:szCs w:val="20"/>
                <w:lang w:val="en-US"/>
              </w:rPr>
              <w:t>14. ECG (frequency and disorders of the heart rhythm, determination of the axis)</w:t>
            </w:r>
          </w:p>
          <w:p w:rsidR="004A2E0F" w:rsidRPr="00380CF0" w:rsidRDefault="004A2E0F" w:rsidP="004A2E0F">
            <w:pPr>
              <w:pStyle w:val="ListParagrap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/>
                <w:sz w:val="20"/>
                <w:szCs w:val="20"/>
                <w:lang w:val="en-US"/>
              </w:rPr>
              <w:t>15. ECG (hypertrophy of the anterior and chamber, diagnosis of localization of infarction, ECG disorders in special pathological conditions)</w:t>
            </w:r>
          </w:p>
          <w:p w:rsidR="004A2E0F" w:rsidRPr="00380CF0" w:rsidRDefault="004A2E0F" w:rsidP="00C235CA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4A2E0F" w:rsidRPr="00380CF0" w:rsidTr="00592CF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A2E0F" w:rsidRPr="00380CF0" w:rsidRDefault="004A2E0F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Compulsory literature</w:t>
            </w:r>
          </w:p>
        </w:tc>
      </w:tr>
      <w:tr w:rsidR="004A2E0F" w:rsidRPr="00380CF0" w:rsidTr="00380CF0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4A2E0F" w:rsidRPr="00380CF0" w:rsidRDefault="004A2E0F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lastRenderedPageBreak/>
              <w:t>Aut</w:t>
            </w:r>
            <w:r w:rsidR="00380CF0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h</w:t>
            </w:r>
            <w:r w:rsidRPr="00380CF0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or/s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4A2E0F" w:rsidRPr="00380CF0" w:rsidRDefault="00636E0F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Publication title/Publisher</w:t>
            </w:r>
          </w:p>
        </w:tc>
        <w:tc>
          <w:tcPr>
            <w:tcW w:w="901" w:type="dxa"/>
            <w:gridSpan w:val="3"/>
            <w:shd w:val="clear" w:color="auto" w:fill="D9D9D9" w:themeFill="background1" w:themeFillShade="D9"/>
            <w:vAlign w:val="center"/>
          </w:tcPr>
          <w:p w:rsidR="004A2E0F" w:rsidRPr="00380CF0" w:rsidRDefault="00636E0F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Year</w:t>
            </w:r>
          </w:p>
        </w:tc>
        <w:tc>
          <w:tcPr>
            <w:tcW w:w="1938" w:type="dxa"/>
            <w:gridSpan w:val="2"/>
            <w:shd w:val="clear" w:color="auto" w:fill="D9D9D9" w:themeFill="background1" w:themeFillShade="D9"/>
            <w:vAlign w:val="center"/>
          </w:tcPr>
          <w:p w:rsidR="004A2E0F" w:rsidRPr="00636E0F" w:rsidRDefault="00636E0F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Pages(from-to)</w:t>
            </w:r>
          </w:p>
        </w:tc>
      </w:tr>
      <w:tr w:rsidR="0027401D" w:rsidRPr="00380CF0" w:rsidTr="00380CF0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401D" w:rsidRPr="00B80F6C" w:rsidRDefault="0027401D" w:rsidP="00090C48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McCance LK, Huether ES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401D" w:rsidRPr="00B80F6C" w:rsidRDefault="0027401D" w:rsidP="00090C48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Pathophysiology:the Biological Basis od Disease in Adults and Children.8 th ed. Mosby</w:t>
            </w:r>
          </w:p>
          <w:p w:rsidR="0027401D" w:rsidRPr="00B80F6C" w:rsidRDefault="0027401D" w:rsidP="00090C48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90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401D" w:rsidRPr="00B80F6C" w:rsidRDefault="0027401D" w:rsidP="00090C48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2019</w:t>
            </w:r>
          </w:p>
        </w:tc>
        <w:tc>
          <w:tcPr>
            <w:tcW w:w="193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401D" w:rsidRPr="00380CF0" w:rsidRDefault="0027401D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27401D" w:rsidRPr="00380CF0" w:rsidTr="00592CFD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27401D" w:rsidRPr="00380CF0" w:rsidRDefault="0027401D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Additional literature</w:t>
            </w:r>
          </w:p>
        </w:tc>
      </w:tr>
      <w:tr w:rsidR="0027401D" w:rsidRPr="00380CF0" w:rsidTr="00380CF0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27401D" w:rsidRPr="00380CF0" w:rsidRDefault="0027401D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Aut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h</w:t>
            </w:r>
            <w:r w:rsidRPr="00380CF0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or/s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27401D" w:rsidRPr="00380CF0" w:rsidRDefault="0027401D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Publication title/Publisher</w:t>
            </w:r>
          </w:p>
        </w:tc>
        <w:tc>
          <w:tcPr>
            <w:tcW w:w="901" w:type="dxa"/>
            <w:gridSpan w:val="3"/>
            <w:shd w:val="clear" w:color="auto" w:fill="D9D9D9" w:themeFill="background1" w:themeFillShade="D9"/>
            <w:vAlign w:val="center"/>
          </w:tcPr>
          <w:p w:rsidR="0027401D" w:rsidRPr="00380CF0" w:rsidRDefault="0027401D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Year</w:t>
            </w:r>
          </w:p>
        </w:tc>
        <w:tc>
          <w:tcPr>
            <w:tcW w:w="1938" w:type="dxa"/>
            <w:gridSpan w:val="2"/>
            <w:shd w:val="clear" w:color="auto" w:fill="D9D9D9" w:themeFill="background1" w:themeFillShade="D9"/>
            <w:vAlign w:val="center"/>
          </w:tcPr>
          <w:p w:rsidR="0027401D" w:rsidRPr="00636E0F" w:rsidRDefault="0027401D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Pages (from-to)</w:t>
            </w:r>
          </w:p>
        </w:tc>
      </w:tr>
      <w:tr w:rsidR="0027401D" w:rsidRPr="00380CF0" w:rsidTr="00380CF0">
        <w:tc>
          <w:tcPr>
            <w:tcW w:w="2512" w:type="dxa"/>
            <w:gridSpan w:val="4"/>
            <w:shd w:val="clear" w:color="auto" w:fill="auto"/>
            <w:vAlign w:val="center"/>
          </w:tcPr>
          <w:p w:rsidR="0027401D" w:rsidRPr="00380CF0" w:rsidRDefault="0027401D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27401D" w:rsidRPr="00380CF0" w:rsidRDefault="0027401D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901" w:type="dxa"/>
            <w:gridSpan w:val="3"/>
            <w:shd w:val="clear" w:color="auto" w:fill="auto"/>
            <w:vAlign w:val="center"/>
          </w:tcPr>
          <w:p w:rsidR="0027401D" w:rsidRPr="00380CF0" w:rsidRDefault="0027401D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gridSpan w:val="2"/>
            <w:shd w:val="clear" w:color="auto" w:fill="auto"/>
            <w:vAlign w:val="center"/>
          </w:tcPr>
          <w:p w:rsidR="0027401D" w:rsidRPr="00380CF0" w:rsidRDefault="0027401D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27401D" w:rsidRPr="00380CF0" w:rsidTr="00380CF0">
        <w:tc>
          <w:tcPr>
            <w:tcW w:w="2512" w:type="dxa"/>
            <w:gridSpan w:val="4"/>
            <w:shd w:val="clear" w:color="auto" w:fill="auto"/>
            <w:vAlign w:val="center"/>
          </w:tcPr>
          <w:p w:rsidR="0027401D" w:rsidRPr="00380CF0" w:rsidRDefault="0027401D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27401D" w:rsidRPr="00380CF0" w:rsidRDefault="0027401D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901" w:type="dxa"/>
            <w:gridSpan w:val="3"/>
            <w:shd w:val="clear" w:color="auto" w:fill="auto"/>
            <w:vAlign w:val="center"/>
          </w:tcPr>
          <w:p w:rsidR="0027401D" w:rsidRPr="00380CF0" w:rsidRDefault="0027401D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gridSpan w:val="2"/>
            <w:shd w:val="clear" w:color="auto" w:fill="auto"/>
            <w:vAlign w:val="center"/>
          </w:tcPr>
          <w:p w:rsidR="0027401D" w:rsidRPr="00380CF0" w:rsidRDefault="0027401D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27401D" w:rsidRPr="00380CF0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27401D" w:rsidRPr="00380CF0" w:rsidRDefault="0027401D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Student responsibilities, types of student assessment and grading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27401D" w:rsidRPr="00380CF0" w:rsidRDefault="0027401D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Grading policy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27401D" w:rsidRPr="00380CF0" w:rsidRDefault="0027401D" w:rsidP="00123FD5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Points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27401D" w:rsidRPr="00380CF0" w:rsidRDefault="0027401D" w:rsidP="00123FD5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Percentage</w:t>
            </w:r>
          </w:p>
        </w:tc>
      </w:tr>
      <w:tr w:rsidR="0027401D" w:rsidRPr="00380CF0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7401D" w:rsidRPr="00380CF0" w:rsidRDefault="0027401D" w:rsidP="00AF6F4F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27401D" w:rsidRPr="00380CF0" w:rsidRDefault="0027401D" w:rsidP="008F7514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Pre-exam activities                                                                                       </w:t>
            </w:r>
          </w:p>
        </w:tc>
      </w:tr>
      <w:tr w:rsidR="0027401D" w:rsidRPr="00380CF0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7401D" w:rsidRPr="00380CF0" w:rsidRDefault="0027401D" w:rsidP="00AF6F4F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27401D" w:rsidRPr="00380CF0" w:rsidRDefault="0027401D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/>
                <w:sz w:val="20"/>
                <w:szCs w:val="20"/>
                <w:lang w:val="en-US"/>
              </w:rPr>
              <w:t>Seminar paper</w:t>
            </w:r>
          </w:p>
        </w:tc>
        <w:tc>
          <w:tcPr>
            <w:tcW w:w="992" w:type="dxa"/>
            <w:gridSpan w:val="3"/>
            <w:vAlign w:val="center"/>
          </w:tcPr>
          <w:p w:rsidR="0027401D" w:rsidRPr="00380CF0" w:rsidRDefault="0027401D" w:rsidP="002E229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 w:cs="Times New Roman"/>
                <w:sz w:val="20"/>
                <w:szCs w:val="20"/>
                <w:lang w:val="en-US"/>
              </w:rPr>
              <w:t>50</w:t>
            </w:r>
          </w:p>
        </w:tc>
        <w:tc>
          <w:tcPr>
            <w:tcW w:w="1294" w:type="dxa"/>
            <w:vAlign w:val="center"/>
          </w:tcPr>
          <w:p w:rsidR="0027401D" w:rsidRPr="00380CF0" w:rsidRDefault="0027401D" w:rsidP="002E229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 w:cs="Times New Roman"/>
                <w:sz w:val="20"/>
                <w:szCs w:val="20"/>
                <w:lang w:val="en-US"/>
              </w:rPr>
              <w:t>50%</w:t>
            </w:r>
          </w:p>
        </w:tc>
      </w:tr>
      <w:tr w:rsidR="0027401D" w:rsidRPr="00380CF0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7401D" w:rsidRPr="00380CF0" w:rsidRDefault="0027401D" w:rsidP="00AF6F4F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27401D" w:rsidRPr="00380CF0" w:rsidRDefault="0027401D" w:rsidP="008F7514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Final exam                                                                                                  </w:t>
            </w:r>
          </w:p>
        </w:tc>
      </w:tr>
      <w:tr w:rsidR="0027401D" w:rsidRPr="00380CF0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7401D" w:rsidRPr="00380CF0" w:rsidRDefault="0027401D" w:rsidP="00AF6F4F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27401D" w:rsidRPr="00380CF0" w:rsidRDefault="0027401D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Written </w:t>
            </w:r>
            <w:r w:rsidRPr="00380CF0">
              <w:rPr>
                <w:rFonts w:ascii="Arial Narrow" w:hAnsi="Arial Narrow" w:cs="Times New Roman"/>
                <w:sz w:val="20"/>
                <w:szCs w:val="20"/>
                <w:lang w:val="en-US"/>
              </w:rPr>
              <w:t>exam</w:t>
            </w:r>
          </w:p>
        </w:tc>
        <w:tc>
          <w:tcPr>
            <w:tcW w:w="992" w:type="dxa"/>
            <w:gridSpan w:val="3"/>
            <w:vAlign w:val="center"/>
          </w:tcPr>
          <w:p w:rsidR="0027401D" w:rsidRPr="00380CF0" w:rsidRDefault="0027401D" w:rsidP="002E229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 w:cs="Times New Roman"/>
                <w:sz w:val="20"/>
                <w:szCs w:val="20"/>
                <w:lang w:val="en-US"/>
              </w:rPr>
              <w:t>50</w:t>
            </w:r>
          </w:p>
        </w:tc>
        <w:tc>
          <w:tcPr>
            <w:tcW w:w="1294" w:type="dxa"/>
            <w:vAlign w:val="center"/>
          </w:tcPr>
          <w:p w:rsidR="0027401D" w:rsidRPr="00380CF0" w:rsidRDefault="0027401D" w:rsidP="002E229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 w:cs="Times New Roman"/>
                <w:sz w:val="20"/>
                <w:szCs w:val="20"/>
                <w:lang w:val="en-US"/>
              </w:rPr>
              <w:t>50%</w:t>
            </w:r>
          </w:p>
        </w:tc>
      </w:tr>
      <w:tr w:rsidR="0027401D" w:rsidRPr="00380CF0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7401D" w:rsidRPr="00380CF0" w:rsidRDefault="0027401D" w:rsidP="00AF6F4F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27401D" w:rsidRPr="00380CF0" w:rsidRDefault="0027401D" w:rsidP="00AD678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 w:cs="Times New Roman"/>
                <w:sz w:val="20"/>
                <w:szCs w:val="20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27401D" w:rsidRPr="00380CF0" w:rsidRDefault="0027401D" w:rsidP="002E229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27401D" w:rsidRPr="00380CF0" w:rsidRDefault="0027401D" w:rsidP="002E229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 w:cs="Times New Roman"/>
                <w:sz w:val="20"/>
                <w:szCs w:val="20"/>
                <w:lang w:val="en-US"/>
              </w:rPr>
              <w:t>100 %</w:t>
            </w:r>
          </w:p>
        </w:tc>
      </w:tr>
      <w:tr w:rsidR="0027401D" w:rsidRPr="00380CF0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7401D" w:rsidRPr="00380CF0" w:rsidRDefault="0027401D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380CF0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Certification date</w:t>
            </w:r>
          </w:p>
        </w:tc>
        <w:tc>
          <w:tcPr>
            <w:tcW w:w="7938" w:type="dxa"/>
            <w:gridSpan w:val="16"/>
            <w:vAlign w:val="center"/>
          </w:tcPr>
          <w:p w:rsidR="0027401D" w:rsidRPr="00147BB7" w:rsidRDefault="0027401D" w:rsidP="00090C48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December 13 th 2018</w:t>
            </w:r>
          </w:p>
        </w:tc>
      </w:tr>
    </w:tbl>
    <w:p w:rsidR="00B36B65" w:rsidRPr="00380CF0" w:rsidRDefault="00B36B65" w:rsidP="005D1606">
      <w:pPr>
        <w:rPr>
          <w:rFonts w:ascii="Arial Narrow" w:hAnsi="Arial Narrow" w:cs="Times New Roman"/>
          <w:sz w:val="18"/>
          <w:szCs w:val="20"/>
          <w:lang w:val="en-US"/>
        </w:rPr>
      </w:pPr>
    </w:p>
    <w:sectPr w:rsidR="00B36B65" w:rsidRPr="00380CF0" w:rsidSect="00B8208E">
      <w:footerReference w:type="default" r:id="rId10"/>
      <w:pgSz w:w="11906" w:h="16838"/>
      <w:pgMar w:top="851" w:right="567" w:bottom="851" w:left="1418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71A7" w:rsidRDefault="00E971A7" w:rsidP="00662C2A">
      <w:pPr>
        <w:spacing w:after="0" w:line="240" w:lineRule="auto"/>
      </w:pPr>
      <w:r>
        <w:separator/>
      </w:r>
    </w:p>
  </w:endnote>
  <w:endnote w:type="continuationSeparator" w:id="1">
    <w:p w:rsidR="00E971A7" w:rsidRDefault="00E971A7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8AE" w:rsidRDefault="009F78AE">
    <w:pPr>
      <w:pStyle w:val="Footer"/>
      <w:jc w:val="right"/>
    </w:pPr>
  </w:p>
  <w:p w:rsidR="009F78AE" w:rsidRDefault="009F78A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71A7" w:rsidRDefault="00E971A7" w:rsidP="00662C2A">
      <w:pPr>
        <w:spacing w:after="0" w:line="240" w:lineRule="auto"/>
      </w:pPr>
      <w:r>
        <w:separator/>
      </w:r>
    </w:p>
  </w:footnote>
  <w:footnote w:type="continuationSeparator" w:id="1">
    <w:p w:rsidR="00E971A7" w:rsidRDefault="00E971A7" w:rsidP="00662C2A">
      <w:pPr>
        <w:spacing w:after="0" w:line="240" w:lineRule="auto"/>
      </w:pPr>
      <w:r>
        <w:continuationSeparator/>
      </w:r>
    </w:p>
  </w:footnote>
  <w:footnote w:id="2">
    <w:p w:rsidR="00636E0F" w:rsidRDefault="00636E0F" w:rsidP="00636E0F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/>
          <w:sz w:val="16"/>
          <w:szCs w:val="16"/>
        </w:rPr>
        <w:t xml:space="preserve">The coefficient of student workload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</w:rPr>
        <w:t xml:space="preserve"> is calculated as it follows:</w:t>
      </w:r>
    </w:p>
    <w:p w:rsidR="00636E0F" w:rsidRDefault="00636E0F" w:rsidP="00636E0F">
      <w:pPr>
        <w:pStyle w:val="Footnote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а) for the study programs not going through the licensing process: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  <w:lang w:val="sr-Cyrl-BA"/>
        </w:rPr>
        <w:t xml:space="preserve"> = (</w:t>
      </w:r>
      <w:r>
        <w:rPr>
          <w:rFonts w:ascii="Arial Narrow" w:hAnsi="Arial Narrow"/>
          <w:sz w:val="16"/>
          <w:szCs w:val="16"/>
        </w:rPr>
        <w:t>total workload 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of the subjects</w:t>
      </w:r>
      <w:r>
        <w:rPr>
          <w:rFonts w:ascii="Arial Narrow" w:hAnsi="Arial Narrow"/>
          <w:sz w:val="16"/>
          <w:szCs w:val="16"/>
          <w:lang w:val="sr-Cyrl-BA"/>
        </w:rPr>
        <w:t xml:space="preserve"> 900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 –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in semester for all of the subjects </w:t>
      </w:r>
      <w:r>
        <w:rPr>
          <w:rFonts w:ascii="Arial Narrow" w:hAnsi="Arial Narrow"/>
          <w:sz w:val="16"/>
          <w:szCs w:val="16"/>
          <w:lang w:val="sr-Cyrl-BA"/>
        </w:rPr>
        <w:t xml:space="preserve">870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)/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of the subjects</w:t>
      </w:r>
      <w:r>
        <w:rPr>
          <w:rFonts w:ascii="Arial Narrow" w:hAnsi="Arial Narrow"/>
          <w:sz w:val="16"/>
          <w:szCs w:val="16"/>
          <w:lang w:val="sr-Cyrl-BA"/>
        </w:rPr>
        <w:t xml:space="preserve"> _____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 = ____. </w:t>
      </w:r>
      <w:r>
        <w:rPr>
          <w:rFonts w:ascii="Arial Narrow" w:hAnsi="Arial Narrow"/>
          <w:sz w:val="16"/>
          <w:szCs w:val="16"/>
        </w:rPr>
        <w:t xml:space="preserve"> Consult form content and its explanation. </w:t>
      </w:r>
    </w:p>
    <w:p w:rsidR="00636E0F" w:rsidRDefault="00636E0F" w:rsidP="00636E0F">
      <w:pPr>
        <w:pStyle w:val="FootnoteText"/>
      </w:pPr>
      <w:r>
        <w:rPr>
          <w:rFonts w:ascii="Arial Narrow" w:hAnsi="Arial Narrow"/>
          <w:sz w:val="16"/>
          <w:szCs w:val="16"/>
        </w:rPr>
        <w:t>b</w:t>
      </w:r>
      <w:r>
        <w:rPr>
          <w:rFonts w:ascii="Arial Narrow" w:hAnsi="Arial Narrow"/>
          <w:sz w:val="16"/>
          <w:szCs w:val="16"/>
          <w:lang w:val="sr-Cyrl-BA"/>
        </w:rPr>
        <w:t xml:space="preserve">) </w:t>
      </w:r>
      <w:r>
        <w:rPr>
          <w:rFonts w:ascii="Arial Narrow" w:hAnsi="Arial Narrow"/>
          <w:sz w:val="16"/>
          <w:szCs w:val="16"/>
        </w:rPr>
        <w:t>for the study programs going through the licensing process, it is necessary to use form content and its explanation.</w:t>
      </w:r>
    </w:p>
    <w:p w:rsidR="00636E0F" w:rsidRDefault="00636E0F" w:rsidP="00636E0F">
      <w:pPr>
        <w:pStyle w:val="FootnoteText"/>
        <w:rPr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867DE"/>
    <w:multiLevelType w:val="hybridMultilevel"/>
    <w:tmpl w:val="3D5A279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AD68AA"/>
    <w:multiLevelType w:val="hybridMultilevel"/>
    <w:tmpl w:val="A9B63DD0"/>
    <w:lvl w:ilvl="0" w:tplc="30406D1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FC5D97"/>
    <w:multiLevelType w:val="hybridMultilevel"/>
    <w:tmpl w:val="58E6D840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CF6547"/>
    <w:multiLevelType w:val="hybridMultilevel"/>
    <w:tmpl w:val="54E8DA5C"/>
    <w:lvl w:ilvl="0" w:tplc="EE0250E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263E8"/>
    <w:rsid w:val="00045978"/>
    <w:rsid w:val="00047434"/>
    <w:rsid w:val="00050AEF"/>
    <w:rsid w:val="0006046F"/>
    <w:rsid w:val="00060A17"/>
    <w:rsid w:val="00073BE8"/>
    <w:rsid w:val="00094A7C"/>
    <w:rsid w:val="000C20EE"/>
    <w:rsid w:val="000C4C55"/>
    <w:rsid w:val="000E6CA4"/>
    <w:rsid w:val="000F3296"/>
    <w:rsid w:val="00142472"/>
    <w:rsid w:val="00152339"/>
    <w:rsid w:val="00191E6E"/>
    <w:rsid w:val="001B6A8D"/>
    <w:rsid w:val="001D5BC1"/>
    <w:rsid w:val="001E27BB"/>
    <w:rsid w:val="00234A03"/>
    <w:rsid w:val="00240146"/>
    <w:rsid w:val="0025614E"/>
    <w:rsid w:val="0026575B"/>
    <w:rsid w:val="0027401D"/>
    <w:rsid w:val="002833F0"/>
    <w:rsid w:val="002A6CEC"/>
    <w:rsid w:val="002B0879"/>
    <w:rsid w:val="002C2AF4"/>
    <w:rsid w:val="002E2297"/>
    <w:rsid w:val="002F0C22"/>
    <w:rsid w:val="00321238"/>
    <w:rsid w:val="00322925"/>
    <w:rsid w:val="00355B14"/>
    <w:rsid w:val="0037103D"/>
    <w:rsid w:val="00380CF0"/>
    <w:rsid w:val="003848E7"/>
    <w:rsid w:val="00385688"/>
    <w:rsid w:val="003A52B9"/>
    <w:rsid w:val="003B1A86"/>
    <w:rsid w:val="003B5A99"/>
    <w:rsid w:val="00410983"/>
    <w:rsid w:val="0041730A"/>
    <w:rsid w:val="00421F85"/>
    <w:rsid w:val="00427F2D"/>
    <w:rsid w:val="0043206D"/>
    <w:rsid w:val="00446201"/>
    <w:rsid w:val="004601FF"/>
    <w:rsid w:val="00460EA8"/>
    <w:rsid w:val="004A2E0F"/>
    <w:rsid w:val="004C3CB4"/>
    <w:rsid w:val="004C4404"/>
    <w:rsid w:val="004C77B7"/>
    <w:rsid w:val="004F2E47"/>
    <w:rsid w:val="004F731E"/>
    <w:rsid w:val="00516918"/>
    <w:rsid w:val="00545329"/>
    <w:rsid w:val="00550AD9"/>
    <w:rsid w:val="00564658"/>
    <w:rsid w:val="0058145D"/>
    <w:rsid w:val="00581BDB"/>
    <w:rsid w:val="00592CFD"/>
    <w:rsid w:val="005B5014"/>
    <w:rsid w:val="005B66C9"/>
    <w:rsid w:val="005D1606"/>
    <w:rsid w:val="00620598"/>
    <w:rsid w:val="00621E22"/>
    <w:rsid w:val="0062342B"/>
    <w:rsid w:val="00636E0F"/>
    <w:rsid w:val="00650534"/>
    <w:rsid w:val="006551E8"/>
    <w:rsid w:val="00662C2A"/>
    <w:rsid w:val="0066455B"/>
    <w:rsid w:val="006665A7"/>
    <w:rsid w:val="00686EE2"/>
    <w:rsid w:val="00696562"/>
    <w:rsid w:val="006A43F2"/>
    <w:rsid w:val="006F0D88"/>
    <w:rsid w:val="00707181"/>
    <w:rsid w:val="007151B9"/>
    <w:rsid w:val="00720EA3"/>
    <w:rsid w:val="00727088"/>
    <w:rsid w:val="00741E90"/>
    <w:rsid w:val="0079149D"/>
    <w:rsid w:val="007A7335"/>
    <w:rsid w:val="007D4D9B"/>
    <w:rsid w:val="00817290"/>
    <w:rsid w:val="00826A87"/>
    <w:rsid w:val="00834BB9"/>
    <w:rsid w:val="0083715E"/>
    <w:rsid w:val="00851B23"/>
    <w:rsid w:val="008A1C31"/>
    <w:rsid w:val="008A58AA"/>
    <w:rsid w:val="008A5AAE"/>
    <w:rsid w:val="008D5263"/>
    <w:rsid w:val="008E6F9C"/>
    <w:rsid w:val="008F54FF"/>
    <w:rsid w:val="008F72D9"/>
    <w:rsid w:val="008F7514"/>
    <w:rsid w:val="009102C2"/>
    <w:rsid w:val="009123F6"/>
    <w:rsid w:val="009159C4"/>
    <w:rsid w:val="00916C41"/>
    <w:rsid w:val="00937DC1"/>
    <w:rsid w:val="00953D0B"/>
    <w:rsid w:val="00964A76"/>
    <w:rsid w:val="00966E99"/>
    <w:rsid w:val="00975EAE"/>
    <w:rsid w:val="009C12A9"/>
    <w:rsid w:val="009C6099"/>
    <w:rsid w:val="009D06B3"/>
    <w:rsid w:val="009F78AE"/>
    <w:rsid w:val="00A05E6A"/>
    <w:rsid w:val="00A07F0D"/>
    <w:rsid w:val="00A255BB"/>
    <w:rsid w:val="00A45AB1"/>
    <w:rsid w:val="00A64CF0"/>
    <w:rsid w:val="00A6669B"/>
    <w:rsid w:val="00A70456"/>
    <w:rsid w:val="00A81D4E"/>
    <w:rsid w:val="00A8544E"/>
    <w:rsid w:val="00A96387"/>
    <w:rsid w:val="00AA4D91"/>
    <w:rsid w:val="00AC1498"/>
    <w:rsid w:val="00AD6782"/>
    <w:rsid w:val="00AE4C9B"/>
    <w:rsid w:val="00AE5220"/>
    <w:rsid w:val="00AF6F4F"/>
    <w:rsid w:val="00B0206B"/>
    <w:rsid w:val="00B26637"/>
    <w:rsid w:val="00B27C62"/>
    <w:rsid w:val="00B27FCB"/>
    <w:rsid w:val="00B30846"/>
    <w:rsid w:val="00B35E74"/>
    <w:rsid w:val="00B36B65"/>
    <w:rsid w:val="00B37FF3"/>
    <w:rsid w:val="00B41027"/>
    <w:rsid w:val="00B6765B"/>
    <w:rsid w:val="00B732CF"/>
    <w:rsid w:val="00B73D94"/>
    <w:rsid w:val="00B8208E"/>
    <w:rsid w:val="00B90BF2"/>
    <w:rsid w:val="00B91E28"/>
    <w:rsid w:val="00B93FA8"/>
    <w:rsid w:val="00B94753"/>
    <w:rsid w:val="00BB3616"/>
    <w:rsid w:val="00BD46A0"/>
    <w:rsid w:val="00BE54CB"/>
    <w:rsid w:val="00C02F00"/>
    <w:rsid w:val="00C235CA"/>
    <w:rsid w:val="00C251ED"/>
    <w:rsid w:val="00C36E2B"/>
    <w:rsid w:val="00C6617B"/>
    <w:rsid w:val="00C70896"/>
    <w:rsid w:val="00C85CCF"/>
    <w:rsid w:val="00C93003"/>
    <w:rsid w:val="00CB3299"/>
    <w:rsid w:val="00CB7036"/>
    <w:rsid w:val="00CC6752"/>
    <w:rsid w:val="00CC7446"/>
    <w:rsid w:val="00CD0DF5"/>
    <w:rsid w:val="00CD1242"/>
    <w:rsid w:val="00CE3603"/>
    <w:rsid w:val="00D129F2"/>
    <w:rsid w:val="00D4285C"/>
    <w:rsid w:val="00D679B5"/>
    <w:rsid w:val="00D86FF0"/>
    <w:rsid w:val="00D93B3E"/>
    <w:rsid w:val="00DC452B"/>
    <w:rsid w:val="00DF29EF"/>
    <w:rsid w:val="00E34871"/>
    <w:rsid w:val="00E50261"/>
    <w:rsid w:val="00E5702E"/>
    <w:rsid w:val="00E579B5"/>
    <w:rsid w:val="00E71E04"/>
    <w:rsid w:val="00E72E4F"/>
    <w:rsid w:val="00E77298"/>
    <w:rsid w:val="00E971A7"/>
    <w:rsid w:val="00ED59F8"/>
    <w:rsid w:val="00EE4C55"/>
    <w:rsid w:val="00F04241"/>
    <w:rsid w:val="00F3738F"/>
    <w:rsid w:val="00F46F96"/>
    <w:rsid w:val="00F60248"/>
    <w:rsid w:val="00F923D5"/>
    <w:rsid w:val="00FA7F87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B8208E"/>
  </w:style>
  <w:style w:type="character" w:styleId="Hyperlink">
    <w:name w:val="Hyperlink"/>
    <w:unhideWhenUsed/>
    <w:rsid w:val="009F78A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B8208E"/>
  </w:style>
  <w:style w:type="character" w:styleId="Hyperlink">
    <w:name w:val="Hyperlink"/>
    <w:unhideWhenUsed/>
    <w:rsid w:val="009F78A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D904365-2EB8-4176-933D-EF0AA4E58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6</cp:revision>
  <cp:lastPrinted>2016-06-01T08:13:00Z</cp:lastPrinted>
  <dcterms:created xsi:type="dcterms:W3CDTF">2020-02-17T16:14:00Z</dcterms:created>
  <dcterms:modified xsi:type="dcterms:W3CDTF">2020-07-24T14:21:00Z</dcterms:modified>
</cp:coreProperties>
</file>