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101EB0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101EB0" w:rsidRPr="004867A1" w:rsidRDefault="00101EB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01EB0" w:rsidRPr="00C3047E" w:rsidRDefault="00101EB0" w:rsidP="00797A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101EB0" w:rsidRPr="00C3047E" w:rsidRDefault="00101EB0" w:rsidP="00797A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101EB0" w:rsidRPr="004867A1" w:rsidRDefault="00101EB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4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1EB0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01EB0" w:rsidRPr="004867A1" w:rsidRDefault="00101EB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1EB0" w:rsidRPr="00C3047E" w:rsidRDefault="00101EB0" w:rsidP="00797ADB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101EB0" w:rsidRPr="004867A1" w:rsidRDefault="00101EB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1EB0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B0" w:rsidRPr="004867A1" w:rsidRDefault="00101EB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01EB0" w:rsidRPr="00C3047E" w:rsidRDefault="00101EB0" w:rsidP="00797A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01EB0" w:rsidRPr="00C3047E" w:rsidRDefault="00101EB0" w:rsidP="00797A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01EB0" w:rsidRPr="004867A1" w:rsidRDefault="00101EB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1EB0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101EB0" w:rsidRPr="00F93DEE" w:rsidRDefault="00F93DEE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101EB0" w:rsidRPr="00101EB0" w:rsidRDefault="00A16515" w:rsidP="00AD6782">
            <w:pPr>
              <w:rPr>
                <w:rFonts w:ascii="Arial Narrow" w:hAnsi="Arial Narrow" w:cs="Times New Roman"/>
              </w:rPr>
            </w:pPr>
            <w:r w:rsidRPr="00101EB0">
              <w:rPr>
                <w:rFonts w:ascii="Arial Narrow" w:hAnsi="Arial Narrow"/>
              </w:rPr>
              <w:t>OTORHINOLARYNGOLOGY WITH MAXILLOFACIAL SURGERY</w:t>
            </w:r>
          </w:p>
        </w:tc>
      </w:tr>
      <w:tr w:rsidR="00101EB0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F93DEE" w:rsidRDefault="00F93DEE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101EB0" w:rsidRPr="00101EB0" w:rsidRDefault="00CC0F6B" w:rsidP="007E31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Surgery department, </w:t>
            </w:r>
            <w:r w:rsidR="0034714E"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 Foc</w:t>
            </w:r>
            <w:r w:rsidR="00101EB0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101EB0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01EB0" w:rsidRPr="00101EB0" w:rsidRDefault="00101EB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01EB0" w:rsidRPr="00101EB0" w:rsidRDefault="00101EB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01EB0" w:rsidRPr="00101EB0" w:rsidRDefault="00101EB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01EB0" w:rsidRPr="004867A1" w:rsidRDefault="00101EB0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101EB0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4867A1" w:rsidRDefault="00101EB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4867A1" w:rsidRDefault="00101EB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4867A1" w:rsidRDefault="00101EB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4867A1" w:rsidRDefault="00101EB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101EB0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101EB0" w:rsidRPr="004867A1" w:rsidRDefault="00101EB0" w:rsidP="00D4034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</w:t>
            </w:r>
            <w:r w:rsidR="00D4034A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101EB0" w:rsidRPr="00101EB0" w:rsidRDefault="00101EB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101EB0" w:rsidRPr="004867A1" w:rsidRDefault="00101EB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101EB0" w:rsidRPr="004867A1" w:rsidRDefault="00101EB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</w:p>
        </w:tc>
      </w:tr>
      <w:tr w:rsidR="00101EB0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01EB0" w:rsidRPr="00CF6D64" w:rsidRDefault="00101EB0" w:rsidP="00797A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="00F93DE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101EB0" w:rsidRPr="00822675" w:rsidRDefault="00D4034A" w:rsidP="00D403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Full p</w:t>
            </w:r>
            <w:r w:rsidR="00101EB0">
              <w:rPr>
                <w:rFonts w:ascii="Arial Narrow" w:hAnsi="Arial Narrow" w:cs="Times New Roman"/>
                <w:sz w:val="20"/>
                <w:szCs w:val="20"/>
              </w:rPr>
              <w:t>rof</w:t>
            </w:r>
            <w:r>
              <w:rPr>
                <w:rFonts w:ascii="Arial Narrow" w:hAnsi="Arial Narrow" w:cs="Times New Roman"/>
                <w:sz w:val="20"/>
                <w:szCs w:val="20"/>
              </w:rPr>
              <w:t>essor</w:t>
            </w:r>
            <w:r w:rsidR="00101EB0">
              <w:rPr>
                <w:rFonts w:ascii="Arial Narrow" w:hAnsi="Arial Narrow" w:cs="Times New Roman"/>
                <w:sz w:val="20"/>
                <w:szCs w:val="20"/>
              </w:rPr>
              <w:t xml:space="preserve"> Nenad Arsović</w:t>
            </w:r>
            <w:r w:rsidR="00101EB0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01EB0">
              <w:rPr>
                <w:rFonts w:ascii="Arial Narrow" w:hAnsi="Arial Narrow" w:cs="Times New Roman"/>
                <w:sz w:val="20"/>
                <w:szCs w:val="20"/>
              </w:rPr>
              <w:t xml:space="preserve">MD,PhD; </w:t>
            </w:r>
            <w:r>
              <w:rPr>
                <w:rFonts w:ascii="Arial Narrow" w:hAnsi="Arial Narrow" w:cs="Times New Roman"/>
                <w:sz w:val="20"/>
                <w:szCs w:val="20"/>
              </w:rPr>
              <w:t>assistant professor Boban Aničić</w:t>
            </w:r>
            <w:r w:rsidR="00101EB0" w:rsidRPr="00822675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101EB0">
              <w:rPr>
                <w:rFonts w:ascii="Arial Narrow" w:hAnsi="Arial Narrow" w:cs="Times New Roman"/>
                <w:sz w:val="20"/>
                <w:szCs w:val="20"/>
              </w:rPr>
              <w:t xml:space="preserve"> MD,PhD</w:t>
            </w:r>
            <w:r>
              <w:rPr>
                <w:rFonts w:ascii="Arial Narrow" w:hAnsi="Arial Narrow" w:cs="Times New Roman"/>
                <w:sz w:val="20"/>
                <w:szCs w:val="20"/>
              </w:rPr>
              <w:t>, Assistant professor Siniša Šolaja MD PhD</w:t>
            </w:r>
            <w:r w:rsidR="00101EB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01EB0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101EB0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EB0" w:rsidRPr="00CF6D64" w:rsidRDefault="00101EB0" w:rsidP="00797A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="00F93DE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01EB0" w:rsidRPr="00101EB0" w:rsidRDefault="00D4034A" w:rsidP="0082267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assistant Ljiljana Krsmanović MD, senior assistant Miroslav Obrenović, MD</w:t>
            </w:r>
          </w:p>
        </w:tc>
      </w:tr>
      <w:tr w:rsidR="00F85C20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5C20" w:rsidRPr="004867A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F93DEE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5C20" w:rsidRPr="004867A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5C20" w:rsidRPr="004867A1" w:rsidRDefault="00FF16FC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85C20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85C20" w:rsidRPr="009A1CDA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85C20" w:rsidRPr="004867A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85C20" w:rsidRPr="00667A0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85C20" w:rsidRPr="009A1CDA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85C20" w:rsidRPr="009A1CDA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85C20" w:rsidRPr="00667A0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85C20" w:rsidRPr="004867A1" w:rsidRDefault="00F85C20" w:rsidP="00797A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85C20" w:rsidRPr="004867A1" w:rsidTr="00BB3616">
        <w:tc>
          <w:tcPr>
            <w:tcW w:w="1242" w:type="dxa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F85C20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F85C20" w:rsidRPr="004867A1" w:rsidRDefault="00F85C20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C20" w:rsidRPr="004867A1" w:rsidRDefault="00F85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F85C20" w:rsidRPr="004867A1" w:rsidRDefault="00F85C20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60</w:t>
            </w:r>
          </w:p>
        </w:tc>
      </w:tr>
      <w:tr w:rsidR="00F85C20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C20" w:rsidRPr="004867A1" w:rsidRDefault="00F85C20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):60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=120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 xml:space="preserve">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</w:p>
        </w:tc>
      </w:tr>
      <w:tr w:rsidR="00F85C20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85C20" w:rsidRPr="00F85C20" w:rsidRDefault="00F85C20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F85C20" w:rsidRPr="004867A1" w:rsidRDefault="00F85C20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Mastering the subject, the student will be able to:</w:t>
            </w:r>
          </w:p>
          <w:p w:rsidR="00F85C20" w:rsidRPr="00F85C20" w:rsidRDefault="00F85C20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d</w:t>
            </w:r>
            <w:r>
              <w:rPr>
                <w:rFonts w:ascii="Arial Narrow" w:hAnsi="Arial Narrow" w:cs="Times New Roman"/>
                <w:sz w:val="20"/>
                <w:szCs w:val="20"/>
              </w:rPr>
              <w:t>evelop the technique of ear, nose and throat examination</w:t>
            </w:r>
          </w:p>
          <w:p w:rsidR="00F85C20" w:rsidRPr="00F85C20" w:rsidRDefault="00F85C20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r</w:t>
            </w:r>
            <w:r>
              <w:rPr>
                <w:rFonts w:ascii="Arial Narrow" w:hAnsi="Arial Narrow" w:cs="Times New Roman"/>
                <w:sz w:val="20"/>
                <w:szCs w:val="20"/>
              </w:rPr>
              <w:t>ecognise and handle emergencies in ORL</w:t>
            </w:r>
          </w:p>
          <w:p w:rsidR="00F85C20" w:rsidRPr="004867A1" w:rsidRDefault="00F85C20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85C20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85C20" w:rsidRPr="009A1CDA" w:rsidRDefault="00F85C20" w:rsidP="00797A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F85C20" w:rsidRPr="00AC1582" w:rsidRDefault="00F85C20" w:rsidP="00797AD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5 exams passed</w:t>
            </w:r>
          </w:p>
        </w:tc>
      </w:tr>
      <w:tr w:rsidR="00F85C20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85C20" w:rsidRPr="00F85C20" w:rsidRDefault="00F85C20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F85C20" w:rsidRPr="00F85C20" w:rsidRDefault="00F85C20" w:rsidP="00313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Oral lectures and exercises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D3311" w:rsidRPr="004867A1" w:rsidTr="00B63E68">
        <w:trPr>
          <w:trHeight w:val="592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311" w:rsidRPr="00EF1681" w:rsidRDefault="00D839B3" w:rsidP="00797AD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  <w:r w:rsidR="006D3311" w:rsidRPr="00EF168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D3311" w:rsidRDefault="006D3311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</w:p>
          <w:p w:rsidR="00F93DEE" w:rsidRPr="00F85C20" w:rsidRDefault="00F93DEE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6D3311" w:rsidRPr="004529D9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1. 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О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tology and audology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93DEE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B323B9">
              <w:rPr>
                <w:rFonts w:ascii="Arial Narrow" w:hAnsi="Arial Narrow" w:cs="Times New Roman"/>
                <w:bCs/>
                <w:sz w:val="20"/>
                <w:szCs w:val="20"/>
              </w:rPr>
              <w:t>Congenital ear malforations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 xml:space="preserve"> and external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ear injuries, temporal bone fracture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6D3311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2.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Acute inflammation of 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the external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ear and possible com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p</w:t>
            </w:r>
            <w:r>
              <w:rPr>
                <w:rFonts w:ascii="Arial Narrow" w:hAnsi="Arial Narrow" w:cs="Times New Roman"/>
                <w:sz w:val="20"/>
                <w:szCs w:val="20"/>
              </w:rPr>
              <w:t>li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cations. Otogenic complications;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Default="006D3311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Facial nerve disorders and labyrinth disorder. </w:t>
            </w:r>
            <w:r w:rsidR="00A05785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Tumors of </w:t>
            </w:r>
            <w:r w:rsidR="00F93DEE">
              <w:rPr>
                <w:rFonts w:ascii="Arial Narrow" w:hAnsi="Arial Narrow" w:cs="Times New Roman"/>
                <w:sz w:val="20"/>
                <w:szCs w:val="20"/>
                <w:lang w:val="en-GB"/>
              </w:rPr>
              <w:t>the external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middle </w:t>
            </w:r>
            <w:r w:rsidR="00CC0F6B">
              <w:rPr>
                <w:rFonts w:ascii="Arial Narrow" w:hAnsi="Arial Narrow" w:cs="Times New Roman"/>
                <w:sz w:val="20"/>
                <w:szCs w:val="20"/>
                <w:lang w:val="en-GB"/>
              </w:rPr>
              <w:t>and inner ear;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</w:p>
          <w:p w:rsidR="006D3311" w:rsidRPr="004529D9" w:rsidRDefault="006D3311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Basics of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audology and aural rehabilitation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6D3311" w:rsidRPr="00D64B15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5.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Rhinology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: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Congenital and acquired nasal malformations. Injuries of fa</w:t>
            </w:r>
            <w:r w:rsidR="00CC0F6B">
              <w:rPr>
                <w:rFonts w:ascii="Arial Narrow" w:hAnsi="Arial Narrow" w:cs="Times New Roman"/>
                <w:bCs/>
                <w:sz w:val="20"/>
                <w:szCs w:val="20"/>
              </w:rPr>
              <w:t>ce, nose and frontobasal region;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 </w:t>
            </w:r>
          </w:p>
          <w:p w:rsidR="006D3311" w:rsidRPr="002F039C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6. </w:t>
            </w:r>
            <w:r>
              <w:rPr>
                <w:rFonts w:ascii="Arial Narrow" w:hAnsi="Arial Narrow" w:cs="Times New Roman"/>
                <w:sz w:val="20"/>
                <w:szCs w:val="20"/>
              </w:rPr>
              <w:t>Inflamm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 xml:space="preserve">atory response 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>of nasal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 xml:space="preserve"> cavity</w:t>
            </w:r>
            <w:r w:rsidR="00F93DE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>and paranasal sinuses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 xml:space="preserve"> Alergic reactions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of nasal cavity and paranasal sinuses. Tumors of 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nose and paranasal sinuses;</w:t>
            </w:r>
          </w:p>
          <w:p w:rsidR="006D3311" w:rsidRPr="002F039C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7.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Pharyngology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: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Тonsillitis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Acute an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>d chronic inflammation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2F039C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8.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Malignant and benign tumors of </w:t>
            </w:r>
            <w:r w:rsidR="00DC2328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pharynx;</w:t>
            </w:r>
          </w:p>
          <w:p w:rsidR="006D3311" w:rsidRPr="00B43607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9.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Laryngology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 xml:space="preserve">, </w:t>
            </w:r>
            <w:r w:rsidR="00265214"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  <w:t>Tracheo</w:t>
            </w:r>
            <w:r w:rsidR="00D839B3"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  <w:t>b</w:t>
            </w:r>
            <w:r w:rsidR="00265214"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  <w:t>ronchology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and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Phoniatrics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:</w:t>
            </w:r>
            <w:r w:rsidRPr="004529D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Co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ngenital laryngeal malforations;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B43607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>
              <w:rPr>
                <w:rFonts w:ascii="Arial Narrow" w:hAnsi="Arial Narrow" w:cs="Times New Roman"/>
                <w:sz w:val="20"/>
                <w:szCs w:val="20"/>
              </w:rPr>
              <w:t>Acute an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>d chronic inflammation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Benign tumors of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larynx. Malignant tumours of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larynx;</w:t>
            </w:r>
          </w:p>
          <w:p w:rsidR="006D3311" w:rsidRPr="004529D9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4529D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Foreign bodies in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laryngotrache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>al tree and ecophagus. Basics of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 xml:space="preserve"> phoniatrics;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6D3311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М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axillofacial surgery</w:t>
            </w:r>
            <w:r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:</w:t>
            </w:r>
            <w:r w:rsidRPr="004529D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Congenital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and acquired face malformations;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4529D9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. Inflammation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of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oral cavity and tongue;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6D3311" w:rsidRPr="004529D9" w:rsidRDefault="006D331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Inflammation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of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 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salivary glands;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6D3311" w:rsidRPr="006D3311" w:rsidRDefault="006D3311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>
              <w:rPr>
                <w:rFonts w:ascii="Arial Narrow" w:hAnsi="Arial Narrow" w:cs="Times New Roman"/>
                <w:sz w:val="20"/>
                <w:szCs w:val="20"/>
              </w:rPr>
              <w:t>Injuries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Pr="004529D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Benign and malignant tumors of </w:t>
            </w:r>
            <w:r w:rsidR="00D839B3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416560">
              <w:rPr>
                <w:rFonts w:ascii="Arial Narrow" w:hAnsi="Arial Narrow" w:cs="Times New Roman"/>
                <w:sz w:val="20"/>
                <w:szCs w:val="20"/>
              </w:rPr>
              <w:t>salivary glands in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the oral cavity.</w:t>
            </w:r>
          </w:p>
          <w:p w:rsidR="006D3311" w:rsidRPr="00CA1777" w:rsidRDefault="006D3311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D3311" w:rsidRDefault="006D3311" w:rsidP="00742F6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Exercises</w:t>
            </w:r>
          </w:p>
          <w:p w:rsidR="00416560" w:rsidRPr="006D3311" w:rsidRDefault="00416560" w:rsidP="00742F6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6D3311" w:rsidRPr="00B63E68" w:rsidRDefault="006D3311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1.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Introduction to practical teaching of </w:t>
            </w:r>
            <w:r w:rsidRPr="006D3311">
              <w:rPr>
                <w:rFonts w:ascii="Arial Narrow" w:hAnsi="Arial Narrow"/>
                <w:sz w:val="20"/>
                <w:szCs w:val="20"/>
              </w:rPr>
              <w:t>otorhinolaryngology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B129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ENT anamnesis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B129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Workplace equipment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B129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Examination lights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B129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Ear examination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="00EB1293">
              <w:rPr>
                <w:rFonts w:ascii="Arial Narrow" w:hAnsi="Arial Narrow" w:cs="Times New Roman"/>
                <w:sz w:val="20"/>
                <w:szCs w:val="20"/>
              </w:rPr>
              <w:t>Оtoscopy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EB1293">
              <w:rPr>
                <w:rFonts w:ascii="Arial Narrow" w:hAnsi="Arial Narrow" w:cs="Times New Roman"/>
                <w:sz w:val="20"/>
                <w:szCs w:val="20"/>
              </w:rPr>
              <w:t>Inspection</w:t>
            </w:r>
            <w:r w:rsidR="00416560">
              <w:rPr>
                <w:rFonts w:ascii="Arial Narrow" w:hAnsi="Arial Narrow" w:cs="Times New Roman"/>
                <w:sz w:val="20"/>
                <w:szCs w:val="20"/>
              </w:rPr>
              <w:t>. P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alpation and percussion;</w:t>
            </w:r>
          </w:p>
          <w:p w:rsidR="00F85BB7" w:rsidRDefault="006D3311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2.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>Irrigating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65214">
              <w:rPr>
                <w:rFonts w:ascii="Arial Narrow" w:hAnsi="Arial Narrow" w:cs="Times New Roman"/>
                <w:sz w:val="20"/>
                <w:szCs w:val="20"/>
              </w:rPr>
              <w:t>and cleaning the</w:t>
            </w:r>
            <w:r w:rsidR="00EB1293">
              <w:rPr>
                <w:rFonts w:ascii="Arial Narrow" w:hAnsi="Arial Narrow" w:cs="Times New Roman"/>
                <w:sz w:val="20"/>
                <w:szCs w:val="20"/>
              </w:rPr>
              <w:t xml:space="preserve"> ear in chronic otitis</w:t>
            </w:r>
            <w:r w:rsidR="0041656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EB129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Local therapy in </w:t>
            </w:r>
            <w:r w:rsidR="00F85BB7">
              <w:rPr>
                <w:rFonts w:ascii="Arial Narrow" w:hAnsi="Arial Narrow" w:cs="Times New Roman"/>
                <w:bCs/>
                <w:sz w:val="20"/>
                <w:szCs w:val="20"/>
              </w:rPr>
              <w:t>external auditory canal</w:t>
            </w:r>
            <w:r w:rsidR="00CC0F6B">
              <w:rPr>
                <w:rFonts w:ascii="Arial Narrow" w:hAnsi="Arial Narrow" w:cs="Times New Roman"/>
                <w:bCs/>
                <w:sz w:val="20"/>
                <w:szCs w:val="20"/>
              </w:rPr>
              <w:t>;</w:t>
            </w:r>
            <w:r w:rsidR="00F85BB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  <w:p w:rsidR="006D3311" w:rsidRPr="00B63E68" w:rsidRDefault="00FF16FC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Cleaning and irrigating the </w:t>
            </w:r>
            <w:r w:rsidR="00F85BB7">
              <w:rPr>
                <w:rFonts w:ascii="Arial Narrow" w:hAnsi="Arial Narrow" w:cs="Times New Roman"/>
                <w:sz w:val="20"/>
                <w:szCs w:val="20"/>
              </w:rPr>
              <w:t>external auditory canal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F85BB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Removal of foreign bodies from external auditory canal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6D3311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265214">
              <w:rPr>
                <w:rFonts w:ascii="Arial Narrow" w:hAnsi="Arial Narrow" w:cs="Times New Roman"/>
                <w:sz w:val="20"/>
                <w:szCs w:val="20"/>
              </w:rPr>
              <w:t>Tube politizeration</w:t>
            </w:r>
            <w:r w:rsidR="00416560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6D3311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Paracentesis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6D3311" w:rsidRPr="00B63E68" w:rsidRDefault="006D3311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3.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 E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xamination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 of the mouth and pharynx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Oropharingoscopy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 Inspection and palpation.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 xml:space="preserve">Palpation of 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lymph nodes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 xml:space="preserve"> Examination of 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nose and paranasal sinuses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>Anterior rhino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scopy. Inspection and palpation;</w:t>
            </w:r>
            <w:r w:rsidR="00667B3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B63E68" w:rsidRDefault="006D3311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4. </w:t>
            </w:r>
            <w:r w:rsidR="00F66F94">
              <w:rPr>
                <w:rFonts w:ascii="Arial Narrow" w:hAnsi="Arial Narrow" w:cs="Times New Roman"/>
                <w:sz w:val="20"/>
                <w:szCs w:val="20"/>
              </w:rPr>
              <w:t xml:space="preserve">Examination of 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F66F94">
              <w:rPr>
                <w:rFonts w:ascii="Arial Narrow" w:hAnsi="Arial Narrow" w:cs="Times New Roman"/>
                <w:sz w:val="20"/>
                <w:szCs w:val="20"/>
              </w:rPr>
              <w:t>larynx and hypopharynx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66F94">
              <w:rPr>
                <w:rFonts w:ascii="Arial Narrow" w:hAnsi="Arial Narrow" w:cs="Times New Roman"/>
                <w:sz w:val="20"/>
                <w:szCs w:val="20"/>
              </w:rPr>
              <w:t>Indirect laryngoscopy and hypopharyngoscopy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F66F94">
              <w:rPr>
                <w:rFonts w:ascii="Arial Narrow" w:hAnsi="Arial Narrow" w:cs="Times New Roman"/>
                <w:sz w:val="20"/>
                <w:szCs w:val="20"/>
              </w:rPr>
              <w:t xml:space="preserve"> Posterior rhynoscopy. Inspection and palpation of 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neck and larynx;</w:t>
            </w:r>
            <w:r w:rsidR="00F66F9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DE47DB" w:rsidRDefault="006D3311" w:rsidP="00DE47D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5. </w:t>
            </w:r>
            <w:r w:rsidR="001E35ED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Quantitative methods for </w:t>
            </w:r>
            <w:r w:rsidR="00FF16FC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the </w:t>
            </w:r>
            <w:r w:rsidR="001E35ED">
              <w:rPr>
                <w:rFonts w:ascii="Arial Narrow" w:hAnsi="Arial Narrow" w:cs="Times New Roman"/>
                <w:bCs/>
                <w:sz w:val="20"/>
                <w:szCs w:val="20"/>
              </w:rPr>
              <w:t>examination of hearing through wispering and loud speech. Qualitativ</w:t>
            </w:r>
            <w:r w:rsidR="00FF16FC">
              <w:rPr>
                <w:rFonts w:ascii="Arial Narrow" w:hAnsi="Arial Narrow" w:cs="Times New Roman"/>
                <w:bCs/>
                <w:sz w:val="20"/>
                <w:szCs w:val="20"/>
              </w:rPr>
              <w:t>e examination of hearing by</w:t>
            </w:r>
            <w:r w:rsidR="001E35ED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FF16FC">
              <w:rPr>
                <w:rFonts w:ascii="Arial Narrow" w:hAnsi="Arial Narrow" w:cs="Times New Roman"/>
                <w:bCs/>
                <w:sz w:val="20"/>
                <w:szCs w:val="20"/>
              </w:rPr>
              <w:t>tuning fork test.</w:t>
            </w:r>
            <w:r w:rsidR="00237687">
              <w:rPr>
                <w:rFonts w:ascii="Arial Narrow" w:hAnsi="Arial Narrow" w:cs="Times New Roman"/>
                <w:sz w:val="20"/>
                <w:szCs w:val="20"/>
              </w:rPr>
              <w:t xml:space="preserve"> Examination of hearing by tuning fork test for the purpose of differential diagnosis </w:t>
            </w:r>
            <w:r w:rsidRPr="00237687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="00237687" w:rsidRPr="00237687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Weber, Rhinne, </w:t>
            </w:r>
            <w:r w:rsidR="00DE47D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Schwabach and </w:t>
            </w:r>
            <w:r w:rsidR="00237687" w:rsidRPr="00237687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Gele</w:t>
            </w:r>
            <w:r w:rsidR="00237687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tests).</w:t>
            </w:r>
            <w:r w:rsidR="00DE47D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Examination of </w:t>
            </w:r>
            <w:r w:rsidR="00FF16FC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the </w:t>
            </w:r>
            <w:r w:rsidR="00DE47DB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vestibular apparatus:</w:t>
            </w:r>
            <w:r w:rsidR="00DE47DB">
              <w:rPr>
                <w:rFonts w:ascii="Arial Narrow" w:hAnsi="Arial Narrow" w:cs="Times New Roman"/>
                <w:sz w:val="20"/>
                <w:szCs w:val="20"/>
              </w:rPr>
              <w:t xml:space="preserve"> caloric and rotational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FF16FC">
              <w:rPr>
                <w:rFonts w:ascii="Arial Narrow" w:hAnsi="Arial Narrow" w:cs="Times New Roman"/>
                <w:sz w:val="20"/>
                <w:szCs w:val="20"/>
              </w:rPr>
              <w:t xml:space="preserve"> Basics of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 xml:space="preserve"> coordination examination;</w:t>
            </w:r>
            <w:r w:rsidR="00DE47D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B63E68" w:rsidRDefault="006D3311" w:rsidP="00DE47D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6. </w:t>
            </w:r>
            <w:r w:rsidR="00DE47DB">
              <w:rPr>
                <w:rFonts w:ascii="Arial Narrow" w:hAnsi="Arial Narrow" w:cs="Times New Roman"/>
                <w:sz w:val="20"/>
                <w:szCs w:val="20"/>
              </w:rPr>
              <w:t>Audiometric examination of hearing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DE47DB">
              <w:rPr>
                <w:rFonts w:ascii="Arial Narrow" w:hAnsi="Arial Narrow" w:cs="Times New Roman"/>
                <w:sz w:val="20"/>
                <w:szCs w:val="20"/>
              </w:rPr>
              <w:t>Reading an audiogram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906B54">
              <w:rPr>
                <w:rFonts w:ascii="Arial Narrow" w:hAnsi="Arial Narrow" w:cs="Times New Roman"/>
                <w:sz w:val="20"/>
                <w:szCs w:val="20"/>
              </w:rPr>
              <w:t xml:space="preserve"> Hearing aids in audiologic rehabilitation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906B54">
              <w:rPr>
                <w:rFonts w:ascii="Arial Narrow" w:hAnsi="Arial Narrow" w:cs="Times New Roman"/>
                <w:sz w:val="20"/>
                <w:szCs w:val="20"/>
              </w:rPr>
              <w:t xml:space="preserve"> Medicamental and surgical treatment of patients with inflammatory diseases of 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 xml:space="preserve">the middle </w:t>
            </w:r>
            <w:r w:rsidR="00906B54">
              <w:rPr>
                <w:rFonts w:ascii="Arial Narrow" w:hAnsi="Arial Narrow" w:cs="Times New Roman"/>
                <w:sz w:val="20"/>
                <w:szCs w:val="20"/>
              </w:rPr>
              <w:t>and inner ear, otoscerosis and periferal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 xml:space="preserve"> paralysis of nervus facialis;</w:t>
            </w:r>
            <w:r w:rsidR="00E757D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D3311" w:rsidRPr="00E757DE" w:rsidRDefault="006D3311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7. </w:t>
            </w:r>
            <w:r w:rsidR="002A26A8">
              <w:rPr>
                <w:rFonts w:ascii="Arial Narrow" w:hAnsi="Arial Narrow" w:cs="Times New Roman"/>
                <w:bCs/>
                <w:sz w:val="20"/>
                <w:szCs w:val="20"/>
              </w:rPr>
              <w:t>I</w:t>
            </w:r>
            <w:r w:rsidR="00E757DE">
              <w:rPr>
                <w:rFonts w:ascii="Arial Narrow" w:hAnsi="Arial Narrow" w:cs="Times New Roman"/>
                <w:bCs/>
                <w:sz w:val="20"/>
                <w:szCs w:val="20"/>
              </w:rPr>
              <w:t>njuries in ORL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E757DE">
              <w:rPr>
                <w:rFonts w:ascii="Arial Narrow" w:hAnsi="Arial Narrow" w:cs="Times New Roman"/>
                <w:sz w:val="20"/>
                <w:szCs w:val="20"/>
              </w:rPr>
              <w:t>X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>-ray interpretation</w:t>
            </w:r>
            <w:r w:rsidR="00E757DE">
              <w:rPr>
                <w:rFonts w:ascii="Arial Narrow" w:hAnsi="Arial Narrow" w:cs="Times New Roman"/>
                <w:sz w:val="20"/>
                <w:szCs w:val="20"/>
              </w:rPr>
              <w:t>, computed tomography,MRI of the facial region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E757DE">
              <w:rPr>
                <w:rFonts w:ascii="Arial Narrow" w:hAnsi="Arial Narrow" w:cs="Times New Roman"/>
                <w:sz w:val="20"/>
                <w:szCs w:val="20"/>
              </w:rPr>
              <w:t xml:space="preserve"> salivary glands, oral cavity and neck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EE4D26">
              <w:rPr>
                <w:rFonts w:ascii="Arial Narrow" w:hAnsi="Arial Narrow" w:cs="Times New Roman"/>
                <w:sz w:val="20"/>
                <w:szCs w:val="20"/>
              </w:rPr>
              <w:t xml:space="preserve">Radiography of jaw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="00EE4D26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o</w:t>
            </w:r>
            <w:r w:rsidR="00EE4D26" w:rsidRPr="00EE4D26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rthopantomography</w:t>
            </w:r>
            <w:r w:rsidR="00EE4D26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 xml:space="preserve">), </w:t>
            </w:r>
            <w:r w:rsidR="00EE4D2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s</w:t>
            </w:r>
            <w:r w:rsidR="00EE4D26" w:rsidRPr="00EE4D2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ialography</w:t>
            </w:r>
            <w:r w:rsidR="00EE4D2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 xml:space="preserve"> and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E4D26">
              <w:rPr>
                <w:rFonts w:ascii="Arial Narrow" w:hAnsi="Arial Narrow" w:cs="Times New Roman"/>
                <w:sz w:val="20"/>
                <w:szCs w:val="20"/>
              </w:rPr>
              <w:t xml:space="preserve"> spin-echo imagining of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 xml:space="preserve"> the</w:t>
            </w:r>
            <w:r w:rsidR="00EE4D26">
              <w:rPr>
                <w:rFonts w:ascii="Arial Narrow" w:hAnsi="Arial Narrow" w:cs="Times New Roman"/>
                <w:sz w:val="20"/>
                <w:szCs w:val="20"/>
              </w:rPr>
              <w:t xml:space="preserve"> salivary glands and neck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E4D26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A case report. Treatment of  facial wounds</w:t>
            </w:r>
            <w:r w:rsidR="00EE4D26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B26FDE">
              <w:rPr>
                <w:rFonts w:ascii="Arial Narrow" w:hAnsi="Arial Narrow" w:cs="Times New Roman"/>
                <w:sz w:val="20"/>
                <w:szCs w:val="20"/>
              </w:rPr>
              <w:t>oral cavity toilet, postoperative care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6D3311" w:rsidRPr="00B63E68" w:rsidRDefault="002A26A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8. Stopping a </w:t>
            </w:r>
            <w:r w:rsidR="00B26FDE">
              <w:rPr>
                <w:rFonts w:ascii="Arial Narrow" w:hAnsi="Arial Narrow" w:cs="Times New Roman"/>
                <w:sz w:val="20"/>
                <w:szCs w:val="20"/>
              </w:rPr>
              <w:t>nosebleed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Blood vessel cauteriz</w:t>
            </w:r>
            <w:r w:rsidR="00B26FDE">
              <w:rPr>
                <w:rFonts w:ascii="Arial Narrow" w:hAnsi="Arial Narrow" w:cs="Times New Roman"/>
                <w:sz w:val="20"/>
                <w:szCs w:val="20"/>
              </w:rPr>
              <w:t xml:space="preserve">ation. Anterior nasal tamponade. Posterior nasal tamponade </w:t>
            </w:r>
            <w:r>
              <w:rPr>
                <w:rFonts w:ascii="Arial Narrow" w:hAnsi="Arial Narrow" w:cs="Times New Roman"/>
                <w:sz w:val="20"/>
                <w:szCs w:val="20"/>
              </w:rPr>
              <w:t>by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65214">
              <w:rPr>
                <w:rFonts w:ascii="Arial Narrow" w:hAnsi="Arial Narrow" w:cs="Times New Roman"/>
                <w:sz w:val="20"/>
                <w:szCs w:val="20"/>
              </w:rPr>
              <w:t>Belloc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60053" w:rsidRDefault="00B26FDE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Medicamental tre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>atment in sinus infection</w:t>
            </w:r>
            <w:r w:rsidR="000F58A2">
              <w:rPr>
                <w:rFonts w:ascii="Arial Narrow" w:hAnsi="Arial Narrow" w:cs="Times New Roman"/>
                <w:sz w:val="20"/>
                <w:szCs w:val="20"/>
              </w:rPr>
              <w:t>. Maxillary sinus puncture. Aspiration of sinus secretion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 xml:space="preserve"> by Proetz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F58A2">
              <w:rPr>
                <w:rFonts w:ascii="Arial Narrow" w:hAnsi="Arial Narrow" w:cs="Times New Roman"/>
                <w:sz w:val="20"/>
                <w:szCs w:val="20"/>
              </w:rPr>
              <w:t xml:space="preserve">Removal of 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0F58A2">
              <w:rPr>
                <w:rFonts w:ascii="Arial Narrow" w:hAnsi="Arial Narrow" w:cs="Times New Roman"/>
                <w:sz w:val="20"/>
                <w:szCs w:val="20"/>
              </w:rPr>
              <w:t>nasal foreign bodies</w:t>
            </w:r>
            <w:r w:rsidR="000350F7">
              <w:rPr>
                <w:rFonts w:ascii="Arial Narrow" w:hAnsi="Arial Narrow" w:cs="Times New Roman"/>
                <w:sz w:val="20"/>
                <w:szCs w:val="20"/>
              </w:rPr>
              <w:t xml:space="preserve">. Reposition of </w:t>
            </w:r>
            <w:r w:rsidR="002A26A8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0350F7">
              <w:rPr>
                <w:rFonts w:ascii="Arial Narrow" w:hAnsi="Arial Narrow" w:cs="Times New Roman"/>
                <w:sz w:val="20"/>
                <w:szCs w:val="20"/>
              </w:rPr>
              <w:t>nasal bones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0350F7">
              <w:rPr>
                <w:rFonts w:ascii="Arial Narrow" w:hAnsi="Arial Narrow" w:cs="Times New Roman"/>
                <w:sz w:val="20"/>
                <w:szCs w:val="20"/>
              </w:rPr>
              <w:t xml:space="preserve"> Working with patients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 referred  to ORL department an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d specialist outpatient clinics;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663F34" w:rsidRDefault="000350F7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9.Working with patients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 in outpatient policlinical depatments </w:t>
            </w:r>
            <w:r>
              <w:rPr>
                <w:rFonts w:ascii="Arial Narrow" w:hAnsi="Arial Narrow" w:cs="Times New Roman"/>
                <w:sz w:val="20"/>
                <w:szCs w:val="20"/>
              </w:rPr>
              <w:t>(аnamnesis, status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771DDA">
              <w:rPr>
                <w:rFonts w:ascii="Arial Narrow" w:hAnsi="Arial Narrow" w:cs="Times New Roman"/>
                <w:sz w:val="20"/>
                <w:szCs w:val="20"/>
              </w:rPr>
              <w:t xml:space="preserve"> case history</w:t>
            </w:r>
            <w:r w:rsidR="00460053">
              <w:rPr>
                <w:rFonts w:ascii="Arial Narrow" w:hAnsi="Arial Narrow" w:cs="Times New Roman"/>
                <w:sz w:val="20"/>
                <w:szCs w:val="20"/>
              </w:rPr>
              <w:t xml:space="preserve"> and referri</w:t>
            </w:r>
            <w:r w:rsidR="00663F34">
              <w:rPr>
                <w:rFonts w:ascii="Arial Narrow" w:hAnsi="Arial Narrow" w:cs="Times New Roman"/>
                <w:sz w:val="20"/>
                <w:szCs w:val="20"/>
              </w:rPr>
              <w:t>ng to additional examination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). </w:t>
            </w:r>
            <w:r w:rsidR="0008756A">
              <w:rPr>
                <w:rFonts w:ascii="Arial Narrow" w:hAnsi="Arial Narrow" w:cs="Times New Roman"/>
                <w:sz w:val="20"/>
                <w:szCs w:val="20"/>
              </w:rPr>
              <w:t xml:space="preserve">Clinical analysis of patients, </w:t>
            </w:r>
            <w:r>
              <w:rPr>
                <w:rFonts w:ascii="Arial Narrow" w:hAnsi="Arial Narrow" w:cs="Times New Roman"/>
                <w:sz w:val="20"/>
                <w:szCs w:val="20"/>
              </w:rPr>
              <w:t>аnamneses, status, preoperative preparation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663F3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Oncological consultations</w:t>
            </w:r>
            <w:r w:rsidR="00663F34">
              <w:rPr>
                <w:rFonts w:ascii="Arial Narrow" w:hAnsi="Arial Narrow" w:cs="Times New Roman"/>
                <w:sz w:val="20"/>
                <w:szCs w:val="20"/>
              </w:rPr>
              <w:t>. Medical records manual during the referral</w:t>
            </w:r>
            <w:r w:rsidR="00E50A85">
              <w:rPr>
                <w:rFonts w:ascii="Arial Narrow" w:hAnsi="Arial Narrow" w:cs="Times New Roman"/>
                <w:sz w:val="20"/>
                <w:szCs w:val="20"/>
              </w:rPr>
              <w:t xml:space="preserve"> of pat</w:t>
            </w:r>
            <w:r w:rsidR="00663F34">
              <w:rPr>
                <w:rFonts w:ascii="Arial Narrow" w:hAnsi="Arial Narrow" w:cs="Times New Roman"/>
                <w:sz w:val="20"/>
                <w:szCs w:val="20"/>
              </w:rPr>
              <w:t xml:space="preserve">ients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to ORL examinations;</w:t>
            </w:r>
          </w:p>
          <w:p w:rsidR="00771DDA" w:rsidRDefault="0008756A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D3311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10.</w:t>
            </w:r>
            <w:r w:rsidR="000350F7">
              <w:rPr>
                <w:rFonts w:ascii="Arial Narrow" w:hAnsi="Arial Narrow" w:cs="Times New Roman"/>
                <w:bCs/>
                <w:sz w:val="20"/>
                <w:szCs w:val="20"/>
              </w:rPr>
              <w:t>Malignant and benign tumors in ORL</w:t>
            </w:r>
            <w:r w:rsidR="006D3311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E50A85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Exmination and treatment of patients with larynx and hypopharynx cancer. </w:t>
            </w:r>
            <w:r w:rsidR="000350F7">
              <w:rPr>
                <w:rFonts w:ascii="Arial Narrow" w:hAnsi="Arial Narrow" w:cs="Times New Roman"/>
                <w:sz w:val="20"/>
                <w:szCs w:val="20"/>
              </w:rPr>
              <w:t>Endoscopic methods of examination.</w:t>
            </w:r>
            <w:r w:rsidR="00771DDA">
              <w:rPr>
                <w:rFonts w:ascii="Arial Narrow" w:hAnsi="Arial Narrow" w:cs="Times New Roman"/>
                <w:sz w:val="20"/>
                <w:szCs w:val="20"/>
              </w:rPr>
              <w:t xml:space="preserve"> Analysis and preparation of patients for endoscopic examinations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961EBA" w:rsidRDefault="00771DDA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Directoscopic and microlaryngoscopic status. Biopsy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961EBA">
              <w:rPr>
                <w:rFonts w:ascii="Arial Narrow" w:hAnsi="Arial Narrow" w:cs="Times New Roman"/>
                <w:sz w:val="20"/>
                <w:szCs w:val="20"/>
              </w:rPr>
              <w:t>Larynx and pharynx biopsy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</w:p>
          <w:p w:rsidR="006D3311" w:rsidRDefault="00961EBA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Laryngomicroscopy and biopsy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Analysis of pathohistological diagnosis. Anesthesia in</w:t>
            </w:r>
            <w:r w:rsidR="0008756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otorhinolaryngological operations, </w:t>
            </w:r>
            <w:r w:rsidR="0008756A">
              <w:rPr>
                <w:rFonts w:ascii="Arial Narrow" w:hAnsi="Arial Narrow" w:cs="Times New Roman"/>
                <w:sz w:val="20"/>
                <w:szCs w:val="20"/>
              </w:rPr>
              <w:t>epimucosa</w:t>
            </w:r>
            <w:r>
              <w:rPr>
                <w:rFonts w:ascii="Arial Narrow" w:hAnsi="Arial Narrow" w:cs="Times New Roman"/>
                <w:sz w:val="20"/>
                <w:szCs w:val="20"/>
              </w:rPr>
              <w:t>, infilt</w:t>
            </w:r>
            <w:r w:rsidR="004605ED">
              <w:rPr>
                <w:rFonts w:ascii="Arial Narrow" w:hAnsi="Arial Narrow" w:cs="Times New Roman"/>
                <w:sz w:val="20"/>
                <w:szCs w:val="20"/>
              </w:rPr>
              <w:t>ration,insufficienc</w:t>
            </w:r>
            <w:r w:rsidR="00E50A85">
              <w:rPr>
                <w:rFonts w:ascii="Arial Narrow" w:hAnsi="Arial Narrow" w:cs="Times New Roman"/>
                <w:sz w:val="20"/>
                <w:szCs w:val="20"/>
              </w:rPr>
              <w:t>y</w:t>
            </w:r>
            <w:r w:rsidR="004605ED">
              <w:rPr>
                <w:rFonts w:ascii="Arial Narrow" w:hAnsi="Arial Narrow" w:cs="Times New Roman"/>
                <w:sz w:val="20"/>
                <w:szCs w:val="20"/>
              </w:rPr>
              <w:t>, intravenous, intubational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08756A" w:rsidRDefault="0008756A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11.Тracheotomy. Intubation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The use of tracheal cannula</w:t>
            </w:r>
            <w:r w:rsidR="006D3311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3B1060" w:rsidRPr="00224D0B">
              <w:rPr>
                <w:rFonts w:ascii="Arial Narrow" w:hAnsi="Arial Narrow" w:cs="Times New Roman"/>
                <w:sz w:val="20"/>
                <w:szCs w:val="20"/>
              </w:rPr>
              <w:t>Dressing</w:t>
            </w:r>
            <w:r w:rsidR="003B1060">
              <w:rPr>
                <w:rFonts w:ascii="Arial Narrow" w:hAnsi="Arial Narrow" w:cs="Times New Roman"/>
                <w:sz w:val="20"/>
                <w:szCs w:val="20"/>
              </w:rPr>
              <w:t xml:space="preserve"> the</w:t>
            </w:r>
            <w:r w:rsidR="00224D0B">
              <w:rPr>
                <w:rFonts w:ascii="Arial Narrow" w:hAnsi="Arial Narrow" w:cs="Times New Roman"/>
                <w:sz w:val="20"/>
                <w:szCs w:val="20"/>
              </w:rPr>
              <w:t xml:space="preserve"> wounds of the patients</w:t>
            </w:r>
            <w:r w:rsidR="003B1060">
              <w:rPr>
                <w:rFonts w:ascii="Arial Narrow" w:hAnsi="Arial Narrow" w:cs="Times New Roman"/>
                <w:sz w:val="20"/>
                <w:szCs w:val="20"/>
              </w:rPr>
              <w:t xml:space="preserve"> having undergone neck and larynx surgery. Tracheobronchial aspiration through 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>tracheo</w:t>
            </w:r>
            <w:r w:rsidR="00224D0B">
              <w:rPr>
                <w:rFonts w:ascii="Arial Narrow" w:hAnsi="Arial Narrow" w:cs="Times New Roman"/>
                <w:sz w:val="20"/>
                <w:szCs w:val="20"/>
              </w:rPr>
              <w:t>stoma. N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 xml:space="preserve">asogastric </w:t>
            </w:r>
            <w:r w:rsidR="00224D0B">
              <w:rPr>
                <w:rFonts w:ascii="Arial Narrow" w:hAnsi="Arial Narrow" w:cs="Times New Roman"/>
                <w:sz w:val="20"/>
                <w:szCs w:val="20"/>
              </w:rPr>
              <w:t>in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>tubation</w:t>
            </w:r>
            <w:r w:rsidR="00224D0B">
              <w:rPr>
                <w:rFonts w:ascii="Arial Narrow" w:hAnsi="Arial Narrow" w:cs="Times New Roman"/>
                <w:sz w:val="20"/>
                <w:szCs w:val="20"/>
              </w:rPr>
              <w:t xml:space="preserve"> for nutrition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224D0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>Decanilman. Practical work</w:t>
            </w:r>
            <w:r w:rsidR="00DA1522">
              <w:rPr>
                <w:rFonts w:ascii="Arial Narrow" w:hAnsi="Arial Narrow" w:cs="Times New Roman"/>
                <w:sz w:val="20"/>
                <w:szCs w:val="20"/>
              </w:rPr>
              <w:t xml:space="preserve"> with patients referred to ORL department an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d specialist outpatient clinics;</w:t>
            </w:r>
            <w:r w:rsidR="00DA152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9148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DA1522" w:rsidRDefault="006D3311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12.</w:t>
            </w:r>
            <w:r w:rsidR="00224D0B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An observation in the operating room. Basics of</w:t>
            </w:r>
            <w:r w:rsidR="00DA1522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phoniatric rehabilitation. Voice rehabilitation in patients. Voice rehabilitation in laryngectomy patients. Voice rehabilitation in patients having undergone laryngectomy</w:t>
            </w:r>
            <w:r w:rsidR="00224D0B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by </w:t>
            </w:r>
            <w:r w:rsidR="00CC0F6B">
              <w:rPr>
                <w:rFonts w:ascii="Arial Narrow" w:hAnsi="Arial Narrow" w:cs="Times New Roman"/>
                <w:bCs/>
                <w:sz w:val="20"/>
                <w:szCs w:val="20"/>
              </w:rPr>
              <w:t>an electrolarynx;</w:t>
            </w:r>
            <w:r w:rsidR="00B72684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  <w:p w:rsidR="00B72684" w:rsidRDefault="006D3311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="00B72684">
              <w:rPr>
                <w:rFonts w:ascii="Arial Narrow" w:hAnsi="Arial Narrow" w:cs="Times New Roman"/>
                <w:sz w:val="20"/>
                <w:szCs w:val="20"/>
              </w:rPr>
              <w:t xml:space="preserve">Characteristics of ORL examination in children. Surgical treatment of peritonsillar abscess. Patient preparation for tonsillectomy. Observation of tonsil and adenoid vegetation surgery.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Tonsillectomy patient check-ups. </w:t>
            </w:r>
            <w:r w:rsidR="004C3222">
              <w:rPr>
                <w:rFonts w:ascii="Arial Narrow" w:hAnsi="Arial Narrow" w:cs="Times New Roman"/>
                <w:sz w:val="20"/>
                <w:szCs w:val="20"/>
              </w:rPr>
              <w:t>Therapy and nutrition of tonsillectom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y patients;</w:t>
            </w:r>
            <w:r w:rsidR="004C322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7268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4C3222" w:rsidRDefault="004C3222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14. Oncological consultations. Clinical analysis of patients with ORL region malignancy, anamnesis, status, preoperative preparation. 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Medical records manuals during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referral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 of patients to ORL examination. Analysis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of patients in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 xml:space="preserve"> outpatient policlinical depatmen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>ts (anamnesis, status, outpatient therapy, angina, acute otitis, a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>cute rhinitis).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 xml:space="preserve">Working with patients in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the </w:t>
            </w:r>
            <w:r w:rsidR="00CC0F6B">
              <w:rPr>
                <w:rFonts w:ascii="Arial Narrow" w:hAnsi="Arial Narrow" w:cs="Times New Roman"/>
                <w:sz w:val="20"/>
                <w:szCs w:val="20"/>
              </w:rPr>
              <w:t>dressing station;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</w:p>
          <w:p w:rsidR="006D3311" w:rsidRPr="004867A1" w:rsidRDefault="006D3311" w:rsidP="00EA373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15. 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 xml:space="preserve">Foreign bodies of ORL region.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>The p</w:t>
            </w:r>
            <w:r w:rsidR="00EA3731">
              <w:rPr>
                <w:rFonts w:ascii="Arial Narrow" w:hAnsi="Arial Narrow" w:cs="Times New Roman"/>
                <w:sz w:val="20"/>
                <w:szCs w:val="20"/>
              </w:rPr>
              <w:t xml:space="preserve">rocedure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 used </w:t>
            </w:r>
            <w:r w:rsidR="00EA3731">
              <w:rPr>
                <w:rFonts w:ascii="Arial Narrow" w:hAnsi="Arial Narrow" w:cs="Times New Roman"/>
                <w:sz w:val="20"/>
                <w:szCs w:val="20"/>
              </w:rPr>
              <w:t>in foreign bodies of l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>ower respiratory tract.</w:t>
            </w:r>
            <w:r w:rsidR="00EA3731">
              <w:rPr>
                <w:rFonts w:ascii="Arial Narrow" w:hAnsi="Arial Narrow" w:cs="Times New Roman"/>
                <w:sz w:val="20"/>
                <w:szCs w:val="20"/>
              </w:rPr>
              <w:t xml:space="preserve"> Corrosive injuries.</w:t>
            </w:r>
            <w:r w:rsidR="008B2EE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6D331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311" w:rsidRPr="004867A1" w:rsidRDefault="003A60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  <w:r w:rsidR="006D331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6D331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D3311" w:rsidRPr="003A60F4" w:rsidRDefault="003A60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ED0225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 w:rsidR="0088343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D3311" w:rsidRPr="003A60F4" w:rsidRDefault="003A60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="006D331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D3311" w:rsidRPr="003A60F4" w:rsidRDefault="003A60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D3311" w:rsidRPr="004867A1" w:rsidRDefault="003A60F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="006D331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6D331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D3311" w:rsidRPr="0088343A" w:rsidRDefault="003F11ED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Behrbohm H et al.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D3311" w:rsidRPr="00822675" w:rsidRDefault="003F11ED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Ear, Nose and Throat Diseases. With Head and Neck Surgery 3 rd ed. Thieme </w:t>
            </w:r>
            <w:r w:rsidR="0088343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D3311" w:rsidRPr="0082267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D3311" w:rsidRPr="00822675" w:rsidRDefault="006D3311" w:rsidP="003F11E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2675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="003F11ED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Pr="00822675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3311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3311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D3311" w:rsidRPr="003A60F4" w:rsidRDefault="003A60F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6D331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D3311" w:rsidRPr="003A60F4" w:rsidRDefault="003A60F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Aut</w:t>
            </w:r>
            <w:r w:rsidR="00ED0225">
              <w:rPr>
                <w:rFonts w:ascii="Arial Narrow" w:hAnsi="Arial Narrow" w:cs="Times New Roman"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</w:rPr>
              <w:t>or</w:t>
            </w:r>
            <w:r w:rsidR="0088343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D3311" w:rsidRPr="003A60F4" w:rsidRDefault="003A60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="006D331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D3311" w:rsidRPr="003A60F4" w:rsidRDefault="003A60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D3311" w:rsidRPr="004867A1" w:rsidRDefault="003A60F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="006D331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6D331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331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D3311" w:rsidRPr="004867A1" w:rsidRDefault="006D331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3311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D3311" w:rsidRPr="004867A1" w:rsidRDefault="003A60F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D3311" w:rsidRPr="003A60F4" w:rsidRDefault="003A60F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D3311" w:rsidRPr="003A60F4" w:rsidRDefault="003A60F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D3311" w:rsidRPr="003A60F4" w:rsidRDefault="003A60F4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D3311" w:rsidRPr="004867A1" w:rsidRDefault="003A60F4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="006D331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D3311" w:rsidRPr="003A60F4" w:rsidRDefault="003A60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D3311" w:rsidRPr="003A60F4" w:rsidRDefault="003A60F4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D3311" w:rsidRPr="004867A1" w:rsidRDefault="003A60F4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="006D331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D3311" w:rsidRPr="004867A1" w:rsidRDefault="003A60F4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</w:t>
            </w:r>
            <w:r w:rsidR="006D331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D3311" w:rsidRPr="004867A1" w:rsidRDefault="003F11ED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Wtitten test</w:t>
            </w:r>
          </w:p>
        </w:tc>
        <w:tc>
          <w:tcPr>
            <w:tcW w:w="992" w:type="dxa"/>
            <w:gridSpan w:val="2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6D3311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3311" w:rsidRPr="004867A1" w:rsidRDefault="006D331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D3311" w:rsidRPr="003A60F4" w:rsidRDefault="003A60F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D3311" w:rsidRPr="004867A1" w:rsidRDefault="006D331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F11ED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11ED" w:rsidRPr="003A60F4" w:rsidRDefault="003F11ED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3F11ED" w:rsidRPr="00147BB7" w:rsidRDefault="003F11ED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3A60F4" w:rsidRPr="00E7341C" w:rsidRDefault="003A60F4" w:rsidP="003A60F4">
      <w:pPr>
        <w:rPr>
          <w:rFonts w:ascii="Arial Narrow" w:hAnsi="Arial Narrow"/>
          <w:sz w:val="18"/>
          <w:szCs w:val="20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lastRenderedPageBreak/>
        <w:t>*</w:t>
      </w:r>
      <w:r w:rsidRPr="00BB3616">
        <w:rPr>
          <w:rFonts w:ascii="Arial Narrow" w:hAnsi="Arial Narrow"/>
          <w:sz w:val="18"/>
          <w:szCs w:val="20"/>
          <w:lang w:val="sr-Cyrl-BA"/>
        </w:rPr>
        <w:t xml:space="preserve"> </w:t>
      </w:r>
      <w:r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/>
          <w:i/>
          <w:sz w:val="18"/>
          <w:szCs w:val="20"/>
        </w:rPr>
        <w:t>insert mode</w:t>
      </w:r>
    </w:p>
    <w:p w:rsidR="00B36B65" w:rsidRPr="003A60F4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3A60F4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6ED" w:rsidRDefault="005A16ED" w:rsidP="00662C2A">
      <w:pPr>
        <w:spacing w:after="0" w:line="240" w:lineRule="auto"/>
      </w:pPr>
      <w:r>
        <w:separator/>
      </w:r>
    </w:p>
  </w:endnote>
  <w:endnote w:type="continuationSeparator" w:id="1">
    <w:p w:rsidR="005A16ED" w:rsidRDefault="005A16E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6ED" w:rsidRDefault="005A16ED" w:rsidP="00662C2A">
      <w:pPr>
        <w:spacing w:after="0" w:line="240" w:lineRule="auto"/>
      </w:pPr>
      <w:r>
        <w:separator/>
      </w:r>
    </w:p>
  </w:footnote>
  <w:footnote w:type="continuationSeparator" w:id="1">
    <w:p w:rsidR="005A16ED" w:rsidRDefault="005A16ED" w:rsidP="00662C2A">
      <w:pPr>
        <w:spacing w:after="0" w:line="240" w:lineRule="auto"/>
      </w:pPr>
      <w:r>
        <w:continuationSeparator/>
      </w:r>
    </w:p>
  </w:footnote>
  <w:footnote w:id="2">
    <w:p w:rsidR="00FF16FC" w:rsidRPr="00BF1185" w:rsidRDefault="00FF16FC" w:rsidP="00FF16F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FF16FC" w:rsidRDefault="00FF16FC" w:rsidP="00FF16F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FF16FC" w:rsidRDefault="00FF16FC" w:rsidP="00FF16FC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FF16FC" w:rsidRPr="00DA36D9" w:rsidRDefault="00FF16FC" w:rsidP="00FF16FC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350F7"/>
    <w:rsid w:val="00045978"/>
    <w:rsid w:val="00052A3F"/>
    <w:rsid w:val="00060A17"/>
    <w:rsid w:val="0006461A"/>
    <w:rsid w:val="00066129"/>
    <w:rsid w:val="00073BE8"/>
    <w:rsid w:val="0008756A"/>
    <w:rsid w:val="000C20EE"/>
    <w:rsid w:val="000C4C55"/>
    <w:rsid w:val="000E6CA4"/>
    <w:rsid w:val="000F3102"/>
    <w:rsid w:val="000F58A2"/>
    <w:rsid w:val="00101EB0"/>
    <w:rsid w:val="00142472"/>
    <w:rsid w:val="00191486"/>
    <w:rsid w:val="00191E6E"/>
    <w:rsid w:val="001A4499"/>
    <w:rsid w:val="001B6A8D"/>
    <w:rsid w:val="001D3476"/>
    <w:rsid w:val="001E27BB"/>
    <w:rsid w:val="001E35ED"/>
    <w:rsid w:val="00224D0B"/>
    <w:rsid w:val="00237687"/>
    <w:rsid w:val="00265214"/>
    <w:rsid w:val="002833F0"/>
    <w:rsid w:val="002917FE"/>
    <w:rsid w:val="002A26A8"/>
    <w:rsid w:val="002B0879"/>
    <w:rsid w:val="002D7661"/>
    <w:rsid w:val="002E6AEF"/>
    <w:rsid w:val="002F039C"/>
    <w:rsid w:val="00313E69"/>
    <w:rsid w:val="00322925"/>
    <w:rsid w:val="0034714E"/>
    <w:rsid w:val="0035008E"/>
    <w:rsid w:val="00355B14"/>
    <w:rsid w:val="0037103D"/>
    <w:rsid w:val="003848E7"/>
    <w:rsid w:val="003A2760"/>
    <w:rsid w:val="003A52B9"/>
    <w:rsid w:val="003A60F4"/>
    <w:rsid w:val="003B1060"/>
    <w:rsid w:val="003B1A86"/>
    <w:rsid w:val="003B5A99"/>
    <w:rsid w:val="003D2D3E"/>
    <w:rsid w:val="003F11ED"/>
    <w:rsid w:val="00416560"/>
    <w:rsid w:val="00421F85"/>
    <w:rsid w:val="0043206D"/>
    <w:rsid w:val="00446201"/>
    <w:rsid w:val="004529D9"/>
    <w:rsid w:val="00460053"/>
    <w:rsid w:val="004601FF"/>
    <w:rsid w:val="004605ED"/>
    <w:rsid w:val="00477C9E"/>
    <w:rsid w:val="004867A1"/>
    <w:rsid w:val="004A199D"/>
    <w:rsid w:val="004C3222"/>
    <w:rsid w:val="004C516C"/>
    <w:rsid w:val="004D4DAD"/>
    <w:rsid w:val="00500217"/>
    <w:rsid w:val="00516918"/>
    <w:rsid w:val="00545329"/>
    <w:rsid w:val="00550AD9"/>
    <w:rsid w:val="00564658"/>
    <w:rsid w:val="00581BDB"/>
    <w:rsid w:val="00592CFD"/>
    <w:rsid w:val="005A16ED"/>
    <w:rsid w:val="005B5014"/>
    <w:rsid w:val="006107D3"/>
    <w:rsid w:val="00620598"/>
    <w:rsid w:val="00621E22"/>
    <w:rsid w:val="0064291F"/>
    <w:rsid w:val="00655360"/>
    <w:rsid w:val="00662C2A"/>
    <w:rsid w:val="00663F34"/>
    <w:rsid w:val="00667B38"/>
    <w:rsid w:val="00684F35"/>
    <w:rsid w:val="00686EE2"/>
    <w:rsid w:val="00687C4A"/>
    <w:rsid w:val="00696562"/>
    <w:rsid w:val="006A4D27"/>
    <w:rsid w:val="006D3311"/>
    <w:rsid w:val="006F0D88"/>
    <w:rsid w:val="006F37E7"/>
    <w:rsid w:val="00707181"/>
    <w:rsid w:val="00720EA3"/>
    <w:rsid w:val="00727088"/>
    <w:rsid w:val="00741E90"/>
    <w:rsid w:val="00742F6D"/>
    <w:rsid w:val="00750C51"/>
    <w:rsid w:val="00771DDA"/>
    <w:rsid w:val="007A64A1"/>
    <w:rsid w:val="007A7335"/>
    <w:rsid w:val="007D4D9B"/>
    <w:rsid w:val="007E3130"/>
    <w:rsid w:val="00817290"/>
    <w:rsid w:val="00822675"/>
    <w:rsid w:val="00834BB9"/>
    <w:rsid w:val="00857D33"/>
    <w:rsid w:val="0086306D"/>
    <w:rsid w:val="008766A2"/>
    <w:rsid w:val="0088343A"/>
    <w:rsid w:val="008A1C31"/>
    <w:rsid w:val="008A5AAE"/>
    <w:rsid w:val="008B2EE9"/>
    <w:rsid w:val="008C5E9D"/>
    <w:rsid w:val="008D5263"/>
    <w:rsid w:val="008E3872"/>
    <w:rsid w:val="008E6F9C"/>
    <w:rsid w:val="008F19D3"/>
    <w:rsid w:val="008F24EB"/>
    <w:rsid w:val="008F54FF"/>
    <w:rsid w:val="00906B54"/>
    <w:rsid w:val="00953D0B"/>
    <w:rsid w:val="00961EBA"/>
    <w:rsid w:val="00964511"/>
    <w:rsid w:val="00964A76"/>
    <w:rsid w:val="009C12A9"/>
    <w:rsid w:val="009C6099"/>
    <w:rsid w:val="009F5D43"/>
    <w:rsid w:val="00A05785"/>
    <w:rsid w:val="00A05E6A"/>
    <w:rsid w:val="00A16515"/>
    <w:rsid w:val="00A255BB"/>
    <w:rsid w:val="00A45AB1"/>
    <w:rsid w:val="00A62420"/>
    <w:rsid w:val="00A6669B"/>
    <w:rsid w:val="00A8544E"/>
    <w:rsid w:val="00A93487"/>
    <w:rsid w:val="00A96387"/>
    <w:rsid w:val="00A970D3"/>
    <w:rsid w:val="00AB06AF"/>
    <w:rsid w:val="00AC1498"/>
    <w:rsid w:val="00AC58A7"/>
    <w:rsid w:val="00AD6782"/>
    <w:rsid w:val="00AF6F4F"/>
    <w:rsid w:val="00B009E3"/>
    <w:rsid w:val="00B14DB0"/>
    <w:rsid w:val="00B26FDE"/>
    <w:rsid w:val="00B27FCB"/>
    <w:rsid w:val="00B323B9"/>
    <w:rsid w:val="00B34E33"/>
    <w:rsid w:val="00B36B65"/>
    <w:rsid w:val="00B41027"/>
    <w:rsid w:val="00B43607"/>
    <w:rsid w:val="00B63E68"/>
    <w:rsid w:val="00B72684"/>
    <w:rsid w:val="00B72D61"/>
    <w:rsid w:val="00B732CF"/>
    <w:rsid w:val="00B73D94"/>
    <w:rsid w:val="00B91E28"/>
    <w:rsid w:val="00B93FA8"/>
    <w:rsid w:val="00B94753"/>
    <w:rsid w:val="00B9629D"/>
    <w:rsid w:val="00BB3616"/>
    <w:rsid w:val="00BB5FAB"/>
    <w:rsid w:val="00BC35F7"/>
    <w:rsid w:val="00C248C6"/>
    <w:rsid w:val="00C36E2B"/>
    <w:rsid w:val="00C85CCF"/>
    <w:rsid w:val="00C93003"/>
    <w:rsid w:val="00CA1777"/>
    <w:rsid w:val="00CB3299"/>
    <w:rsid w:val="00CB7036"/>
    <w:rsid w:val="00CC0F6B"/>
    <w:rsid w:val="00CC4F44"/>
    <w:rsid w:val="00CC6752"/>
    <w:rsid w:val="00CC7446"/>
    <w:rsid w:val="00CD1242"/>
    <w:rsid w:val="00CE7B71"/>
    <w:rsid w:val="00D300A1"/>
    <w:rsid w:val="00D4034A"/>
    <w:rsid w:val="00D40F69"/>
    <w:rsid w:val="00D4285C"/>
    <w:rsid w:val="00D64B15"/>
    <w:rsid w:val="00D704F9"/>
    <w:rsid w:val="00D74849"/>
    <w:rsid w:val="00D839B3"/>
    <w:rsid w:val="00D86FF0"/>
    <w:rsid w:val="00D93B3E"/>
    <w:rsid w:val="00DA1522"/>
    <w:rsid w:val="00DA36D9"/>
    <w:rsid w:val="00DC2328"/>
    <w:rsid w:val="00DC293B"/>
    <w:rsid w:val="00DC452B"/>
    <w:rsid w:val="00DE47DB"/>
    <w:rsid w:val="00DF29EF"/>
    <w:rsid w:val="00E344EC"/>
    <w:rsid w:val="00E50261"/>
    <w:rsid w:val="00E50A85"/>
    <w:rsid w:val="00E5702E"/>
    <w:rsid w:val="00E579B5"/>
    <w:rsid w:val="00E604EA"/>
    <w:rsid w:val="00E72E4F"/>
    <w:rsid w:val="00E757DE"/>
    <w:rsid w:val="00E77298"/>
    <w:rsid w:val="00E820F1"/>
    <w:rsid w:val="00EA3731"/>
    <w:rsid w:val="00EB1293"/>
    <w:rsid w:val="00ED0225"/>
    <w:rsid w:val="00ED59F8"/>
    <w:rsid w:val="00EE4D26"/>
    <w:rsid w:val="00F27C77"/>
    <w:rsid w:val="00F33AD5"/>
    <w:rsid w:val="00F37052"/>
    <w:rsid w:val="00F66F94"/>
    <w:rsid w:val="00F7272A"/>
    <w:rsid w:val="00F85BB7"/>
    <w:rsid w:val="00F85C20"/>
    <w:rsid w:val="00F90801"/>
    <w:rsid w:val="00F93DEE"/>
    <w:rsid w:val="00FC0946"/>
    <w:rsid w:val="00FE72C3"/>
    <w:rsid w:val="00FF1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EE4D26"/>
    <w:rPr>
      <w:i/>
      <w:iCs/>
    </w:rPr>
  </w:style>
  <w:style w:type="character" w:customStyle="1" w:styleId="ilfuvd">
    <w:name w:val="ilfuvd"/>
    <w:basedOn w:val="DefaultParagraphFont"/>
    <w:rsid w:val="00EE4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0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1CABB2A-C2FD-44DD-A1C6-49AADA7C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2020-02-19T11:15:00Z</cp:lastPrinted>
  <dcterms:created xsi:type="dcterms:W3CDTF">2020-02-18T10:23:00Z</dcterms:created>
  <dcterms:modified xsi:type="dcterms:W3CDTF">2020-02-19T11:15:00Z</dcterms:modified>
</cp:coreProperties>
</file>