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99"/>
        <w:gridCol w:w="95"/>
        <w:gridCol w:w="1295"/>
      </w:tblGrid>
      <w:tr w:rsidR="00421F85" w:rsidRPr="0037103D" w14:paraId="1402C2FA" w14:textId="77777777" w:rsidTr="00364F7B">
        <w:trPr>
          <w:trHeight w:val="469"/>
        </w:trPr>
        <w:tc>
          <w:tcPr>
            <w:tcW w:w="2048" w:type="dxa"/>
            <w:gridSpan w:val="3"/>
            <w:vMerge w:val="restart"/>
            <w:shd w:val="clear" w:color="auto" w:fill="auto"/>
            <w:vAlign w:val="center"/>
          </w:tcPr>
          <w:p w14:paraId="1D290FB5" w14:textId="77777777" w:rsidR="00421F85" w:rsidRPr="004141FB" w:rsidRDefault="00421F85" w:rsidP="00421F85">
            <w:pPr>
              <w:jc w:val="center"/>
              <w:rPr>
                <w:rFonts w:ascii="Times New Roman" w:hAnsi="Times New Roman" w:cs="Times New Roman"/>
                <w:sz w:val="20"/>
                <w:szCs w:val="20"/>
                <w:lang w:val="sr-Cyrl-BA"/>
              </w:rPr>
            </w:pPr>
            <w:r w:rsidRPr="004141FB">
              <w:rPr>
                <w:rFonts w:ascii="Times New Roman" w:hAnsi="Times New Roman" w:cs="Times New Roman"/>
                <w:noProof/>
                <w:sz w:val="20"/>
                <w:szCs w:val="20"/>
                <w:lang w:eastAsia="en-US"/>
              </w:rPr>
              <w:drawing>
                <wp:inline distT="0" distB="0" distL="0" distR="0" wp14:anchorId="0DB96763" wp14:editId="1F9E0B43">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14:paraId="4B4C4C39" w14:textId="77777777" w:rsidR="00421F85" w:rsidRPr="00F37432" w:rsidRDefault="00421F85" w:rsidP="00421F85">
            <w:pPr>
              <w:jc w:val="center"/>
              <w:rPr>
                <w:rFonts w:ascii="Arial Narrow" w:hAnsi="Arial Narrow" w:cs="Times New Roman"/>
                <w:b/>
                <w:sz w:val="20"/>
                <w:szCs w:val="20"/>
                <w:lang w:val="sr-Cyrl-BA"/>
              </w:rPr>
            </w:pPr>
            <w:r w:rsidRPr="00F37432">
              <w:rPr>
                <w:rFonts w:ascii="Arial Narrow" w:hAnsi="Arial Narrow" w:cs="Times New Roman"/>
                <w:b/>
                <w:sz w:val="20"/>
                <w:szCs w:val="20"/>
                <w:lang w:val="sr-Cyrl-BA"/>
              </w:rPr>
              <w:t>УНИВЕРЗИТЕТ У ИСТОЧНОМ САРАЈЕВУ</w:t>
            </w:r>
          </w:p>
          <w:p w14:paraId="49150CC2" w14:textId="77777777" w:rsidR="00421F85" w:rsidRPr="00F37432" w:rsidRDefault="00412CA7" w:rsidP="00DF29EF">
            <w:pPr>
              <w:jc w:val="center"/>
              <w:rPr>
                <w:rFonts w:ascii="Arial Narrow" w:hAnsi="Arial Narrow" w:cs="Times New Roman"/>
                <w:b/>
                <w:sz w:val="20"/>
                <w:szCs w:val="20"/>
                <w:lang w:val="sr-Cyrl-CS"/>
              </w:rPr>
            </w:pPr>
            <w:r w:rsidRPr="00F37432">
              <w:rPr>
                <w:rFonts w:ascii="Arial Narrow" w:hAnsi="Arial Narrow" w:cs="Times New Roman"/>
                <w:sz w:val="20"/>
                <w:szCs w:val="20"/>
                <w:lang w:val="sr-Latn-CS"/>
              </w:rPr>
              <w:t xml:space="preserve">Медицински </w:t>
            </w:r>
            <w:r w:rsidR="005A61DB" w:rsidRPr="00F37432">
              <w:rPr>
                <w:rFonts w:ascii="Arial Narrow" w:hAnsi="Arial Narrow" w:cs="Times New Roman"/>
                <w:sz w:val="20"/>
                <w:szCs w:val="20"/>
                <w:lang w:val="sr-Cyrl-CS"/>
              </w:rPr>
              <w:t>факултет Фоча</w:t>
            </w:r>
          </w:p>
        </w:tc>
        <w:tc>
          <w:tcPr>
            <w:tcW w:w="2287" w:type="dxa"/>
            <w:gridSpan w:val="4"/>
            <w:vMerge w:val="restart"/>
            <w:vAlign w:val="center"/>
          </w:tcPr>
          <w:p w14:paraId="47975773" w14:textId="77777777" w:rsidR="00421F85" w:rsidRPr="004141FB" w:rsidRDefault="00E5375F" w:rsidP="00421F85">
            <w:pPr>
              <w:jc w:val="center"/>
              <w:rPr>
                <w:rFonts w:ascii="Times New Roman" w:hAnsi="Times New Roman" w:cs="Times New Roman"/>
                <w:sz w:val="20"/>
                <w:szCs w:val="20"/>
                <w:lang w:val="sr-Cyrl-BA"/>
              </w:rPr>
            </w:pPr>
            <w:r w:rsidRPr="00BC6D15">
              <w:rPr>
                <w:rFonts w:ascii="Arial Narrow" w:hAnsi="Arial Narrow" w:cs="Times New Roman"/>
                <w:noProof/>
                <w:sz w:val="20"/>
                <w:szCs w:val="20"/>
                <w:lang w:eastAsia="en-US"/>
              </w:rPr>
              <w:drawing>
                <wp:inline distT="0" distB="0" distL="0" distR="0" wp14:anchorId="0A482DC7" wp14:editId="0E10F241">
                  <wp:extent cx="858741" cy="795131"/>
                  <wp:effectExtent l="19050" t="0" r="0" b="0"/>
                  <wp:docPr id="3"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859983" cy="796281"/>
                          </a:xfrm>
                          <a:prstGeom prst="rect">
                            <a:avLst/>
                          </a:prstGeom>
                          <a:noFill/>
                          <a:ln w="9525">
                            <a:noFill/>
                            <a:miter lim="800000"/>
                            <a:headEnd/>
                            <a:tailEnd/>
                          </a:ln>
                        </pic:spPr>
                      </pic:pic>
                    </a:graphicData>
                  </a:graphic>
                </wp:inline>
              </w:drawing>
            </w:r>
          </w:p>
        </w:tc>
      </w:tr>
      <w:tr w:rsidR="00421F85" w:rsidRPr="0037103D" w14:paraId="16442F2C" w14:textId="77777777" w:rsidTr="00364F7B">
        <w:trPr>
          <w:trHeight w:val="366"/>
        </w:trPr>
        <w:tc>
          <w:tcPr>
            <w:tcW w:w="2048" w:type="dxa"/>
            <w:gridSpan w:val="3"/>
            <w:vMerge/>
            <w:shd w:val="clear" w:color="auto" w:fill="auto"/>
            <w:vAlign w:val="center"/>
          </w:tcPr>
          <w:p w14:paraId="48FEAF63" w14:textId="77777777" w:rsidR="00421F85" w:rsidRPr="004141FB" w:rsidRDefault="00421F85" w:rsidP="00AF6F4F">
            <w:pPr>
              <w:rPr>
                <w:rFonts w:ascii="Times New Roman" w:hAnsi="Times New Roman" w:cs="Times New Roman"/>
                <w:sz w:val="20"/>
                <w:szCs w:val="20"/>
                <w:lang w:val="sr-Cyrl-BA"/>
              </w:rPr>
            </w:pPr>
          </w:p>
        </w:tc>
        <w:tc>
          <w:tcPr>
            <w:tcW w:w="5272" w:type="dxa"/>
            <w:gridSpan w:val="11"/>
            <w:shd w:val="clear" w:color="auto" w:fill="BFBFBF" w:themeFill="background1" w:themeFillShade="BF"/>
            <w:vAlign w:val="center"/>
          </w:tcPr>
          <w:p w14:paraId="6D9B3623" w14:textId="77777777" w:rsidR="00421F85" w:rsidRPr="00B82E5B" w:rsidRDefault="00B82E5B" w:rsidP="000C20EE">
            <w:pPr>
              <w:jc w:val="center"/>
              <w:rPr>
                <w:rFonts w:ascii="Arial Narrow" w:hAnsi="Arial Narrow" w:cs="Times New Roman"/>
                <w:b/>
                <w:i/>
                <w:sz w:val="20"/>
                <w:szCs w:val="20"/>
              </w:rPr>
            </w:pPr>
            <w:r>
              <w:rPr>
                <w:rFonts w:ascii="Arial Narrow" w:hAnsi="Arial Narrow" w:cs="Times New Roman"/>
                <w:b/>
                <w:i/>
                <w:sz w:val="20"/>
                <w:szCs w:val="20"/>
              </w:rPr>
              <w:t>Study program: Nursing</w:t>
            </w:r>
          </w:p>
        </w:tc>
        <w:tc>
          <w:tcPr>
            <w:tcW w:w="2287" w:type="dxa"/>
            <w:gridSpan w:val="4"/>
            <w:vMerge/>
            <w:vAlign w:val="center"/>
          </w:tcPr>
          <w:p w14:paraId="7678E05C" w14:textId="77777777" w:rsidR="00421F85" w:rsidRPr="004141FB" w:rsidRDefault="00421F85" w:rsidP="00AD6782">
            <w:pPr>
              <w:rPr>
                <w:rFonts w:ascii="Times New Roman" w:hAnsi="Times New Roman" w:cs="Times New Roman"/>
                <w:sz w:val="20"/>
                <w:szCs w:val="20"/>
                <w:lang w:val="sr-Cyrl-BA"/>
              </w:rPr>
            </w:pPr>
          </w:p>
        </w:tc>
      </w:tr>
      <w:tr w:rsidR="00F00801" w:rsidRPr="0037103D" w14:paraId="67F82C93" w14:textId="77777777" w:rsidTr="00364F7B">
        <w:tc>
          <w:tcPr>
            <w:tcW w:w="2048" w:type="dxa"/>
            <w:gridSpan w:val="3"/>
            <w:vMerge/>
            <w:tcBorders>
              <w:bottom w:val="single" w:sz="4" w:space="0" w:color="auto"/>
            </w:tcBorders>
            <w:shd w:val="clear" w:color="auto" w:fill="auto"/>
            <w:vAlign w:val="center"/>
          </w:tcPr>
          <w:p w14:paraId="50D2674D" w14:textId="77777777" w:rsidR="00F00801" w:rsidRPr="004141FB" w:rsidRDefault="00F00801" w:rsidP="00F00801">
            <w:pPr>
              <w:rPr>
                <w:rFonts w:ascii="Times New Roman" w:hAnsi="Times New Roman" w:cs="Times New Roman"/>
                <w:sz w:val="20"/>
                <w:szCs w:val="20"/>
                <w:lang w:val="sr-Cyrl-BA"/>
              </w:rPr>
            </w:pPr>
          </w:p>
        </w:tc>
        <w:tc>
          <w:tcPr>
            <w:tcW w:w="2636" w:type="dxa"/>
            <w:gridSpan w:val="6"/>
            <w:tcBorders>
              <w:bottom w:val="single" w:sz="4" w:space="0" w:color="auto"/>
            </w:tcBorders>
            <w:vAlign w:val="center"/>
          </w:tcPr>
          <w:p w14:paraId="32D1D748" w14:textId="7EEC26AE" w:rsidR="00F00801" w:rsidRPr="00F37432" w:rsidRDefault="00F00801" w:rsidP="00F00801">
            <w:pPr>
              <w:jc w:val="center"/>
              <w:rPr>
                <w:rFonts w:ascii="Arial Narrow" w:hAnsi="Arial Narrow" w:cs="Times New Roman"/>
                <w:sz w:val="20"/>
                <w:szCs w:val="20"/>
                <w:lang w:val="sr-Cyrl-BA"/>
              </w:rPr>
            </w:pPr>
            <w:r w:rsidRPr="00E03889">
              <w:rPr>
                <w:rFonts w:ascii="Times New Roman" w:hAnsi="Times New Roman"/>
                <w:sz w:val="18"/>
                <w:szCs w:val="18"/>
                <w:lang w:val="sr-Latn-CS"/>
              </w:rPr>
              <w:t xml:space="preserve">I </w:t>
            </w:r>
            <w:r w:rsidRPr="00E03889">
              <w:rPr>
                <w:rFonts w:ascii="Times New Roman" w:hAnsi="Times New Roman"/>
                <w:sz w:val="18"/>
                <w:szCs w:val="18"/>
                <w:lang w:val="sr-Latn-BA"/>
              </w:rPr>
              <w:t>study cycle</w:t>
            </w:r>
          </w:p>
        </w:tc>
        <w:tc>
          <w:tcPr>
            <w:tcW w:w="2636" w:type="dxa"/>
            <w:gridSpan w:val="5"/>
            <w:tcBorders>
              <w:bottom w:val="single" w:sz="4" w:space="0" w:color="auto"/>
            </w:tcBorders>
            <w:vAlign w:val="center"/>
          </w:tcPr>
          <w:p w14:paraId="373CA49F" w14:textId="1C708A16" w:rsidR="00F00801" w:rsidRPr="00F37432" w:rsidRDefault="00F00801" w:rsidP="00F00801">
            <w:pPr>
              <w:jc w:val="center"/>
              <w:rPr>
                <w:rFonts w:ascii="Arial Narrow" w:hAnsi="Arial Narrow" w:cs="Times New Roman"/>
                <w:sz w:val="20"/>
                <w:szCs w:val="20"/>
                <w:lang w:val="sr-Cyrl-BA"/>
              </w:rPr>
            </w:pPr>
            <w:r w:rsidRPr="00E03889">
              <w:rPr>
                <w:rFonts w:ascii="Times New Roman" w:hAnsi="Times New Roman"/>
                <w:sz w:val="18"/>
                <w:szCs w:val="18"/>
                <w:lang w:val="sr-Cyrl-BA"/>
              </w:rPr>
              <w:t>I</w:t>
            </w:r>
            <w:r w:rsidRPr="00E03889">
              <w:rPr>
                <w:rFonts w:ascii="Times New Roman" w:hAnsi="Times New Roman"/>
                <w:sz w:val="18"/>
                <w:szCs w:val="18"/>
                <w:lang w:val="sr-Latn-CS"/>
              </w:rPr>
              <w:t>I</w:t>
            </w:r>
            <w:r w:rsidRPr="00E03889">
              <w:rPr>
                <w:rFonts w:ascii="Times New Roman" w:hAnsi="Times New Roman"/>
                <w:sz w:val="18"/>
                <w:szCs w:val="18"/>
                <w:lang w:val="sr-Cyrl-BA"/>
              </w:rPr>
              <w:t xml:space="preserve"> </w:t>
            </w:r>
            <w:r w:rsidRPr="00E03889">
              <w:rPr>
                <w:rFonts w:ascii="Times New Roman" w:hAnsi="Times New Roman"/>
                <w:sz w:val="18"/>
                <w:szCs w:val="18"/>
                <w:lang w:val="sr-Latn-BA"/>
              </w:rPr>
              <w:t>study year</w:t>
            </w:r>
          </w:p>
        </w:tc>
        <w:tc>
          <w:tcPr>
            <w:tcW w:w="2287" w:type="dxa"/>
            <w:gridSpan w:val="4"/>
            <w:vMerge/>
            <w:tcBorders>
              <w:bottom w:val="single" w:sz="4" w:space="0" w:color="auto"/>
            </w:tcBorders>
            <w:vAlign w:val="center"/>
          </w:tcPr>
          <w:p w14:paraId="2C843BD5" w14:textId="77777777" w:rsidR="00F00801" w:rsidRPr="004141FB" w:rsidRDefault="00F00801" w:rsidP="00F00801">
            <w:pPr>
              <w:rPr>
                <w:rFonts w:ascii="Times New Roman" w:hAnsi="Times New Roman" w:cs="Times New Roman"/>
                <w:sz w:val="20"/>
                <w:szCs w:val="20"/>
                <w:lang w:val="sr-Cyrl-BA"/>
              </w:rPr>
            </w:pPr>
          </w:p>
        </w:tc>
      </w:tr>
      <w:tr w:rsidR="00F00801" w:rsidRPr="0037103D" w14:paraId="20920C04" w14:textId="77777777" w:rsidTr="00364F7B">
        <w:tc>
          <w:tcPr>
            <w:tcW w:w="2048" w:type="dxa"/>
            <w:gridSpan w:val="3"/>
            <w:shd w:val="clear" w:color="auto" w:fill="D9D9D9" w:themeFill="background1" w:themeFillShade="D9"/>
            <w:vAlign w:val="center"/>
          </w:tcPr>
          <w:p w14:paraId="36D2E735" w14:textId="7EF77E21" w:rsidR="00F00801" w:rsidRPr="004141FB" w:rsidRDefault="00F00801" w:rsidP="00F00801">
            <w:pPr>
              <w:rPr>
                <w:rFonts w:ascii="Times New Roman" w:hAnsi="Times New Roman" w:cs="Times New Roman"/>
                <w:b/>
                <w:sz w:val="20"/>
                <w:szCs w:val="20"/>
                <w:lang w:val="sr-Cyrl-BA"/>
              </w:rPr>
            </w:pPr>
            <w:r w:rsidRPr="00E03889">
              <w:rPr>
                <w:rFonts w:ascii="Times New Roman" w:hAnsi="Times New Roman"/>
                <w:b/>
                <w:sz w:val="18"/>
                <w:szCs w:val="18"/>
              </w:rPr>
              <w:t>Full subject title</w:t>
            </w:r>
          </w:p>
        </w:tc>
        <w:tc>
          <w:tcPr>
            <w:tcW w:w="7559" w:type="dxa"/>
            <w:gridSpan w:val="15"/>
            <w:vAlign w:val="center"/>
          </w:tcPr>
          <w:p w14:paraId="53FCB3FE" w14:textId="29C47306" w:rsidR="00F00801" w:rsidRPr="00E84292" w:rsidRDefault="00F00801" w:rsidP="00F00801">
            <w:pPr>
              <w:rPr>
                <w:rFonts w:ascii="Times New Roman" w:hAnsi="Times New Roman" w:cs="Times New Roman"/>
                <w:sz w:val="20"/>
                <w:szCs w:val="20"/>
              </w:rPr>
            </w:pPr>
            <w:r w:rsidRPr="00E84292">
              <w:rPr>
                <w:rStyle w:val="q4iawc"/>
                <w:rFonts w:ascii="Times New Roman" w:hAnsi="Times New Roman" w:cs="Times New Roman"/>
              </w:rPr>
              <w:t>HEALTH CARE OF THE ELDERLY WITH GERIATRIC</w:t>
            </w:r>
            <w:r w:rsidR="0015408D">
              <w:rPr>
                <w:rStyle w:val="q4iawc"/>
                <w:rFonts w:ascii="Times New Roman" w:hAnsi="Times New Roman" w:cs="Times New Roman"/>
              </w:rPr>
              <w:t>S</w:t>
            </w:r>
          </w:p>
        </w:tc>
      </w:tr>
      <w:tr w:rsidR="00F00801" w:rsidRPr="0037103D" w14:paraId="345111F6" w14:textId="77777777" w:rsidTr="00364F7B">
        <w:tc>
          <w:tcPr>
            <w:tcW w:w="2048" w:type="dxa"/>
            <w:gridSpan w:val="3"/>
            <w:tcBorders>
              <w:bottom w:val="single" w:sz="4" w:space="0" w:color="auto"/>
            </w:tcBorders>
            <w:shd w:val="clear" w:color="auto" w:fill="D9D9D9" w:themeFill="background1" w:themeFillShade="D9"/>
            <w:vAlign w:val="center"/>
          </w:tcPr>
          <w:p w14:paraId="1DE3A8C8" w14:textId="0247DF4C" w:rsidR="00F00801" w:rsidRPr="004141FB" w:rsidRDefault="00F00801" w:rsidP="00F00801">
            <w:pPr>
              <w:rPr>
                <w:rFonts w:ascii="Times New Roman" w:hAnsi="Times New Roman" w:cs="Times New Roman"/>
                <w:b/>
                <w:sz w:val="20"/>
                <w:szCs w:val="20"/>
                <w:lang w:val="sr-Cyrl-BA"/>
              </w:rPr>
            </w:pPr>
            <w:r w:rsidRPr="00E03889">
              <w:rPr>
                <w:rFonts w:ascii="Times New Roman" w:hAnsi="Times New Roman"/>
                <w:b/>
                <w:sz w:val="18"/>
                <w:szCs w:val="18"/>
              </w:rPr>
              <w:t>Department</w:t>
            </w:r>
          </w:p>
        </w:tc>
        <w:tc>
          <w:tcPr>
            <w:tcW w:w="7559" w:type="dxa"/>
            <w:gridSpan w:val="15"/>
            <w:tcBorders>
              <w:bottom w:val="single" w:sz="4" w:space="0" w:color="auto"/>
            </w:tcBorders>
            <w:vAlign w:val="center"/>
          </w:tcPr>
          <w:p w14:paraId="41CEC464" w14:textId="707D6560" w:rsidR="00F00801" w:rsidRPr="0015408D" w:rsidRDefault="00E84292" w:rsidP="00F00801">
            <w:pPr>
              <w:rPr>
                <w:rFonts w:ascii="Arial Narrow" w:hAnsi="Arial Narrow" w:cs="Times New Roman"/>
                <w:sz w:val="20"/>
                <w:szCs w:val="20"/>
                <w:lang w:val="sr-Latn-BA"/>
              </w:rPr>
            </w:pPr>
            <w:r w:rsidRPr="00E84292">
              <w:rPr>
                <w:rFonts w:ascii="Arial Narrow" w:hAnsi="Arial Narrow" w:cs="Times New Roman"/>
                <w:sz w:val="20"/>
                <w:szCs w:val="20"/>
                <w:lang w:val="sr-Cyrl-CS"/>
              </w:rPr>
              <w:t>Department of Health Care, Faculty of Medicine Foča</w:t>
            </w:r>
          </w:p>
        </w:tc>
      </w:tr>
      <w:tr w:rsidR="00F00801" w:rsidRPr="0037103D" w14:paraId="0D9F2116" w14:textId="77777777" w:rsidTr="00364F7B">
        <w:trPr>
          <w:trHeight w:val="230"/>
        </w:trPr>
        <w:tc>
          <w:tcPr>
            <w:tcW w:w="2943" w:type="dxa"/>
            <w:gridSpan w:val="6"/>
            <w:vMerge w:val="restart"/>
            <w:shd w:val="clear" w:color="auto" w:fill="D9D9D9" w:themeFill="background1" w:themeFillShade="D9"/>
            <w:vAlign w:val="center"/>
          </w:tcPr>
          <w:p w14:paraId="252AD7D8" w14:textId="19503E5A" w:rsidR="00F00801" w:rsidRPr="00F37432" w:rsidRDefault="00F00801" w:rsidP="00F00801">
            <w:pPr>
              <w:jc w:val="center"/>
              <w:rPr>
                <w:rFonts w:ascii="Arial Narrow" w:hAnsi="Arial Narrow" w:cs="Times New Roman"/>
                <w:b/>
                <w:sz w:val="20"/>
                <w:szCs w:val="20"/>
                <w:lang w:val="sr-Cyrl-BA"/>
              </w:rPr>
            </w:pPr>
            <w:r w:rsidRPr="00E03889">
              <w:rPr>
                <w:rFonts w:ascii="Times New Roman" w:hAnsi="Times New Roman"/>
                <w:b/>
                <w:sz w:val="18"/>
                <w:szCs w:val="18"/>
              </w:rPr>
              <w:t>Subject code</w:t>
            </w:r>
          </w:p>
        </w:tc>
        <w:tc>
          <w:tcPr>
            <w:tcW w:w="2268" w:type="dxa"/>
            <w:gridSpan w:val="5"/>
            <w:vMerge w:val="restart"/>
            <w:shd w:val="clear" w:color="auto" w:fill="D9D9D9" w:themeFill="background1" w:themeFillShade="D9"/>
            <w:vAlign w:val="center"/>
          </w:tcPr>
          <w:p w14:paraId="77A74C43" w14:textId="363B6AA2" w:rsidR="00F00801" w:rsidRPr="00F37432" w:rsidRDefault="00F00801" w:rsidP="00F00801">
            <w:pPr>
              <w:jc w:val="center"/>
              <w:rPr>
                <w:rFonts w:ascii="Arial Narrow" w:hAnsi="Arial Narrow" w:cs="Times New Roman"/>
                <w:b/>
                <w:sz w:val="20"/>
                <w:szCs w:val="20"/>
                <w:lang w:val="sr-Latn-BA"/>
              </w:rPr>
            </w:pPr>
            <w:r w:rsidRPr="00E03889">
              <w:rPr>
                <w:rFonts w:ascii="Times New Roman" w:hAnsi="Times New Roman"/>
                <w:b/>
                <w:sz w:val="18"/>
                <w:szCs w:val="18"/>
              </w:rPr>
              <w:t>Subject status</w:t>
            </w:r>
          </w:p>
        </w:tc>
        <w:tc>
          <w:tcPr>
            <w:tcW w:w="2109" w:type="dxa"/>
            <w:gridSpan w:val="3"/>
            <w:vMerge w:val="restart"/>
            <w:shd w:val="clear" w:color="auto" w:fill="D9D9D9" w:themeFill="background1" w:themeFillShade="D9"/>
            <w:vAlign w:val="center"/>
          </w:tcPr>
          <w:p w14:paraId="68259B87" w14:textId="7F2FF5CB" w:rsidR="00F00801" w:rsidRPr="00F37432" w:rsidRDefault="00F00801" w:rsidP="00F00801">
            <w:pPr>
              <w:jc w:val="center"/>
              <w:rPr>
                <w:rFonts w:ascii="Arial Narrow" w:hAnsi="Arial Narrow" w:cs="Times New Roman"/>
                <w:b/>
                <w:sz w:val="20"/>
                <w:szCs w:val="20"/>
                <w:lang w:val="sr-Latn-BA"/>
              </w:rPr>
            </w:pPr>
            <w:r w:rsidRPr="00E03889">
              <w:rPr>
                <w:rFonts w:ascii="Times New Roman" w:hAnsi="Times New Roman"/>
                <w:b/>
                <w:sz w:val="18"/>
                <w:szCs w:val="18"/>
              </w:rPr>
              <w:t>Semester</w:t>
            </w:r>
          </w:p>
        </w:tc>
        <w:tc>
          <w:tcPr>
            <w:tcW w:w="2287" w:type="dxa"/>
            <w:gridSpan w:val="4"/>
            <w:vMerge w:val="restart"/>
            <w:shd w:val="clear" w:color="auto" w:fill="D9D9D9" w:themeFill="background1" w:themeFillShade="D9"/>
            <w:vAlign w:val="center"/>
          </w:tcPr>
          <w:p w14:paraId="05CC672F" w14:textId="77777777" w:rsidR="00F00801" w:rsidRPr="004141FB" w:rsidRDefault="00F00801" w:rsidP="00F00801">
            <w:pPr>
              <w:jc w:val="center"/>
              <w:rPr>
                <w:rFonts w:ascii="Times New Roman" w:hAnsi="Times New Roman" w:cs="Times New Roman"/>
                <w:b/>
                <w:sz w:val="20"/>
                <w:szCs w:val="20"/>
                <w:lang w:val="sr-Latn-BA"/>
              </w:rPr>
            </w:pPr>
            <w:r w:rsidRPr="004141FB">
              <w:rPr>
                <w:rFonts w:ascii="Times New Roman" w:hAnsi="Times New Roman" w:cs="Times New Roman"/>
                <w:b/>
                <w:sz w:val="20"/>
                <w:szCs w:val="20"/>
                <w:lang w:val="sr-Latn-BA"/>
              </w:rPr>
              <w:t>ECTS</w:t>
            </w:r>
          </w:p>
        </w:tc>
      </w:tr>
      <w:tr w:rsidR="007A7335" w:rsidRPr="0037103D" w14:paraId="71EB701C" w14:textId="77777777" w:rsidTr="00364F7B">
        <w:trPr>
          <w:trHeight w:val="230"/>
        </w:trPr>
        <w:tc>
          <w:tcPr>
            <w:tcW w:w="2943" w:type="dxa"/>
            <w:gridSpan w:val="6"/>
            <w:vMerge/>
            <w:tcBorders>
              <w:bottom w:val="single" w:sz="4" w:space="0" w:color="auto"/>
            </w:tcBorders>
            <w:shd w:val="clear" w:color="auto" w:fill="D9D9D9" w:themeFill="background1" w:themeFillShade="D9"/>
            <w:vAlign w:val="center"/>
          </w:tcPr>
          <w:p w14:paraId="2CC50683" w14:textId="77777777" w:rsidR="007A7335" w:rsidRPr="00F37432"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14:paraId="1D9787F0" w14:textId="77777777" w:rsidR="007A7335" w:rsidRPr="00F37432"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14:paraId="5946CC71" w14:textId="77777777" w:rsidR="007A7335" w:rsidRPr="00F37432" w:rsidRDefault="007A7335" w:rsidP="00DF29EF">
            <w:pPr>
              <w:jc w:val="center"/>
              <w:rPr>
                <w:rFonts w:ascii="Arial Narrow" w:hAnsi="Arial Narrow" w:cs="Times New Roman"/>
                <w:sz w:val="20"/>
                <w:szCs w:val="20"/>
                <w:lang w:val="sr-Cyrl-BA"/>
              </w:rPr>
            </w:pPr>
          </w:p>
        </w:tc>
        <w:tc>
          <w:tcPr>
            <w:tcW w:w="2287" w:type="dxa"/>
            <w:gridSpan w:val="4"/>
            <w:vMerge/>
            <w:tcBorders>
              <w:bottom w:val="single" w:sz="4" w:space="0" w:color="auto"/>
            </w:tcBorders>
            <w:shd w:val="clear" w:color="auto" w:fill="D9D9D9" w:themeFill="background1" w:themeFillShade="D9"/>
            <w:vAlign w:val="center"/>
          </w:tcPr>
          <w:p w14:paraId="0C1DE51E" w14:textId="77777777" w:rsidR="007A7335" w:rsidRPr="004141FB" w:rsidRDefault="007A7335" w:rsidP="00DF29EF">
            <w:pPr>
              <w:jc w:val="center"/>
              <w:rPr>
                <w:rFonts w:ascii="Times New Roman" w:hAnsi="Times New Roman" w:cs="Times New Roman"/>
                <w:sz w:val="20"/>
                <w:szCs w:val="20"/>
                <w:lang w:val="sr-Latn-BA"/>
              </w:rPr>
            </w:pPr>
          </w:p>
        </w:tc>
      </w:tr>
      <w:tr w:rsidR="000D2304" w:rsidRPr="0037103D" w14:paraId="1EB04CDE" w14:textId="77777777" w:rsidTr="00364F7B">
        <w:tc>
          <w:tcPr>
            <w:tcW w:w="2943" w:type="dxa"/>
            <w:gridSpan w:val="6"/>
            <w:shd w:val="clear" w:color="auto" w:fill="auto"/>
            <w:vAlign w:val="center"/>
          </w:tcPr>
          <w:p w14:paraId="7038D58F" w14:textId="6D8838EE" w:rsidR="000D2304" w:rsidRPr="00F37432" w:rsidRDefault="00D40F1C" w:rsidP="00DF29EF">
            <w:pPr>
              <w:jc w:val="center"/>
              <w:rPr>
                <w:rFonts w:ascii="Arial Narrow" w:hAnsi="Arial Narrow" w:cs="Times New Roman"/>
                <w:sz w:val="20"/>
                <w:szCs w:val="20"/>
                <w:lang w:val="sr-Cyrl-BA"/>
              </w:rPr>
            </w:pPr>
            <w:r>
              <w:rPr>
                <w:rFonts w:ascii="Arial Narrow" w:hAnsi="Arial Narrow" w:cs="Times New Roman"/>
                <w:sz w:val="20"/>
                <w:szCs w:val="20"/>
              </w:rPr>
              <w:t>NU</w:t>
            </w:r>
            <w:bookmarkStart w:id="0" w:name="_GoBack"/>
            <w:bookmarkEnd w:id="0"/>
            <w:r w:rsidR="004D607D">
              <w:rPr>
                <w:rFonts w:ascii="Arial Narrow" w:hAnsi="Arial Narrow" w:cs="Times New Roman"/>
                <w:sz w:val="20"/>
                <w:szCs w:val="20"/>
              </w:rPr>
              <w:t>-05</w:t>
            </w:r>
            <w:r w:rsidR="003C0290" w:rsidRPr="00F37432">
              <w:rPr>
                <w:rFonts w:ascii="Arial Narrow" w:hAnsi="Arial Narrow" w:cs="Times New Roman"/>
                <w:sz w:val="20"/>
                <w:szCs w:val="20"/>
              </w:rPr>
              <w:t>-1-017</w:t>
            </w:r>
            <w:r w:rsidR="000D2304" w:rsidRPr="00F37432">
              <w:rPr>
                <w:rFonts w:ascii="Arial Narrow" w:hAnsi="Arial Narrow" w:cs="Times New Roman"/>
                <w:sz w:val="20"/>
                <w:szCs w:val="20"/>
              </w:rPr>
              <w:t>-</w:t>
            </w:r>
            <w:r w:rsidR="00FB3022" w:rsidRPr="00F37432">
              <w:rPr>
                <w:rFonts w:ascii="Arial Narrow" w:hAnsi="Arial Narrow" w:cs="Times New Roman"/>
                <w:sz w:val="20"/>
                <w:szCs w:val="20"/>
              </w:rPr>
              <w:t>3</w:t>
            </w:r>
          </w:p>
        </w:tc>
        <w:tc>
          <w:tcPr>
            <w:tcW w:w="2268" w:type="dxa"/>
            <w:gridSpan w:val="5"/>
            <w:shd w:val="clear" w:color="auto" w:fill="auto"/>
            <w:vAlign w:val="center"/>
          </w:tcPr>
          <w:p w14:paraId="4F65C4A9" w14:textId="773B4F10" w:rsidR="000D2304" w:rsidRPr="00F37432" w:rsidRDefault="00F00801" w:rsidP="00DF29EF">
            <w:pPr>
              <w:jc w:val="center"/>
              <w:rPr>
                <w:rFonts w:ascii="Arial Narrow" w:hAnsi="Arial Narrow" w:cs="Times New Roman"/>
                <w:sz w:val="20"/>
                <w:szCs w:val="20"/>
                <w:lang w:val="sr-Latn-CS"/>
              </w:rPr>
            </w:pPr>
            <w:r w:rsidRPr="00E03889">
              <w:rPr>
                <w:rFonts w:ascii="Times New Roman" w:hAnsi="Times New Roman"/>
                <w:sz w:val="18"/>
                <w:szCs w:val="18"/>
                <w:lang w:val="sr-Cyrl-BA"/>
              </w:rPr>
              <w:t>compulsory</w:t>
            </w:r>
          </w:p>
        </w:tc>
        <w:tc>
          <w:tcPr>
            <w:tcW w:w="2109" w:type="dxa"/>
            <w:gridSpan w:val="3"/>
            <w:shd w:val="clear" w:color="auto" w:fill="auto"/>
            <w:vAlign w:val="center"/>
          </w:tcPr>
          <w:p w14:paraId="0E366F06" w14:textId="77777777" w:rsidR="000D2304" w:rsidRPr="00F37432" w:rsidRDefault="000D2304" w:rsidP="00FC0946">
            <w:pPr>
              <w:jc w:val="center"/>
              <w:rPr>
                <w:rFonts w:ascii="Arial Narrow" w:hAnsi="Arial Narrow" w:cs="Times New Roman"/>
                <w:sz w:val="20"/>
                <w:szCs w:val="20"/>
                <w:lang w:val="sr-Latn-CS"/>
              </w:rPr>
            </w:pPr>
            <w:r w:rsidRPr="00F37432">
              <w:rPr>
                <w:rFonts w:ascii="Arial Narrow" w:hAnsi="Arial Narrow" w:cs="Times New Roman"/>
                <w:sz w:val="20"/>
                <w:szCs w:val="20"/>
                <w:lang w:val="sr-Latn-CS"/>
              </w:rPr>
              <w:t>I</w:t>
            </w:r>
            <w:r w:rsidR="005C7CD2" w:rsidRPr="00F37432">
              <w:rPr>
                <w:rFonts w:ascii="Arial Narrow" w:hAnsi="Arial Narrow" w:cs="Times New Roman"/>
                <w:sz w:val="20"/>
                <w:szCs w:val="20"/>
                <w:lang w:val="sr-Latn-CS"/>
              </w:rPr>
              <w:t>II</w:t>
            </w:r>
          </w:p>
        </w:tc>
        <w:tc>
          <w:tcPr>
            <w:tcW w:w="2287" w:type="dxa"/>
            <w:gridSpan w:val="4"/>
            <w:shd w:val="clear" w:color="auto" w:fill="auto"/>
            <w:vAlign w:val="center"/>
          </w:tcPr>
          <w:p w14:paraId="594DF4AC" w14:textId="77777777" w:rsidR="000D2304" w:rsidRPr="004141FB" w:rsidRDefault="00FB3022" w:rsidP="00FC0946">
            <w:pPr>
              <w:jc w:val="center"/>
              <w:rPr>
                <w:rFonts w:ascii="Times New Roman" w:hAnsi="Times New Roman" w:cs="Times New Roman"/>
                <w:sz w:val="20"/>
                <w:szCs w:val="20"/>
                <w:lang w:val="sr-Latn-CS"/>
              </w:rPr>
            </w:pPr>
            <w:r>
              <w:rPr>
                <w:rFonts w:ascii="Times New Roman" w:hAnsi="Times New Roman" w:cs="Times New Roman"/>
                <w:sz w:val="20"/>
                <w:szCs w:val="20"/>
                <w:lang w:val="sr-Latn-BA"/>
              </w:rPr>
              <w:t>6</w:t>
            </w:r>
          </w:p>
        </w:tc>
      </w:tr>
      <w:tr w:rsidR="00F00801" w:rsidRPr="0037103D" w14:paraId="51642069" w14:textId="77777777" w:rsidTr="00364F7B">
        <w:tc>
          <w:tcPr>
            <w:tcW w:w="1668" w:type="dxa"/>
            <w:gridSpan w:val="2"/>
            <w:shd w:val="clear" w:color="auto" w:fill="D9D9D9" w:themeFill="background1" w:themeFillShade="D9"/>
            <w:vAlign w:val="center"/>
          </w:tcPr>
          <w:p w14:paraId="6C81A714" w14:textId="2A1ED8BE" w:rsidR="00F00801" w:rsidRPr="00AE64B5" w:rsidRDefault="00F00801" w:rsidP="00F00801">
            <w:pPr>
              <w:rPr>
                <w:rFonts w:ascii="Arial Narrow" w:hAnsi="Arial Narrow" w:cs="Times New Roman"/>
                <w:b/>
                <w:sz w:val="20"/>
                <w:szCs w:val="20"/>
                <w:lang w:val="sr-Cyrl-BA"/>
              </w:rPr>
            </w:pPr>
            <w:r w:rsidRPr="00E03889">
              <w:rPr>
                <w:rFonts w:ascii="Times New Roman" w:hAnsi="Times New Roman"/>
                <w:b/>
                <w:sz w:val="18"/>
                <w:szCs w:val="18"/>
              </w:rPr>
              <w:t>Professor/ -s</w:t>
            </w:r>
          </w:p>
        </w:tc>
        <w:tc>
          <w:tcPr>
            <w:tcW w:w="7939" w:type="dxa"/>
            <w:gridSpan w:val="16"/>
            <w:vAlign w:val="center"/>
          </w:tcPr>
          <w:p w14:paraId="44F3A094" w14:textId="315CE60C" w:rsidR="00F00801" w:rsidRPr="00B82E5B" w:rsidRDefault="00666AD6" w:rsidP="00F00801">
            <w:pPr>
              <w:rPr>
                <w:rFonts w:ascii="Arial Narrow" w:hAnsi="Arial Narrow" w:cs="Times New Roman"/>
                <w:color w:val="000000"/>
                <w:sz w:val="20"/>
                <w:szCs w:val="20"/>
              </w:rPr>
            </w:pPr>
            <w:r>
              <w:rPr>
                <w:rFonts w:ascii="Arial Narrow" w:hAnsi="Arial Narrow" w:cs="Times New Roman"/>
                <w:color w:val="000000"/>
                <w:sz w:val="20"/>
                <w:szCs w:val="20"/>
              </w:rPr>
              <w:t>Associate</w:t>
            </w:r>
            <w:r w:rsidR="00F00801">
              <w:rPr>
                <w:rFonts w:ascii="Arial Narrow" w:hAnsi="Arial Narrow" w:cs="Times New Roman"/>
                <w:color w:val="000000"/>
                <w:sz w:val="20"/>
                <w:szCs w:val="20"/>
              </w:rPr>
              <w:t xml:space="preserve"> Professor </w:t>
            </w:r>
            <w:proofErr w:type="spellStart"/>
            <w:r w:rsidR="00F00801">
              <w:rPr>
                <w:rFonts w:ascii="Arial Narrow" w:hAnsi="Arial Narrow" w:cs="Times New Roman"/>
                <w:color w:val="000000"/>
                <w:sz w:val="20"/>
                <w:szCs w:val="20"/>
              </w:rPr>
              <w:t>Jelena</w:t>
            </w:r>
            <w:proofErr w:type="spellEnd"/>
            <w:r w:rsidR="00F00801">
              <w:rPr>
                <w:rFonts w:ascii="Arial Narrow" w:hAnsi="Arial Narrow" w:cs="Times New Roman"/>
                <w:color w:val="000000"/>
                <w:sz w:val="20"/>
                <w:szCs w:val="20"/>
              </w:rPr>
              <w:t xml:space="preserve"> </w:t>
            </w:r>
            <w:proofErr w:type="spellStart"/>
            <w:r w:rsidR="00F00801">
              <w:rPr>
                <w:rFonts w:ascii="Arial Narrow" w:hAnsi="Arial Narrow" w:cs="Times New Roman"/>
                <w:color w:val="000000"/>
                <w:sz w:val="20"/>
                <w:szCs w:val="20"/>
              </w:rPr>
              <w:t>Pavlović</w:t>
            </w:r>
            <w:proofErr w:type="spellEnd"/>
            <w:r w:rsidR="00F00801">
              <w:rPr>
                <w:rFonts w:ascii="Arial Narrow" w:hAnsi="Arial Narrow" w:cs="Times New Roman"/>
                <w:color w:val="000000"/>
                <w:sz w:val="20"/>
                <w:szCs w:val="20"/>
              </w:rPr>
              <w:t>, PhD</w:t>
            </w:r>
            <w:r>
              <w:rPr>
                <w:rFonts w:ascii="Arial Narrow" w:hAnsi="Arial Narrow" w:cs="Times New Roman"/>
                <w:color w:val="000000"/>
                <w:sz w:val="20"/>
                <w:szCs w:val="20"/>
              </w:rPr>
              <w:t xml:space="preserve">, Assistant </w:t>
            </w:r>
            <w:proofErr w:type="spellStart"/>
            <w:r>
              <w:rPr>
                <w:rFonts w:ascii="Arial Narrow" w:hAnsi="Arial Narrow" w:cs="Times New Roman"/>
                <w:color w:val="000000"/>
                <w:sz w:val="20"/>
                <w:szCs w:val="20"/>
              </w:rPr>
              <w:t>profesor</w:t>
            </w:r>
            <w:proofErr w:type="spellEnd"/>
            <w:r>
              <w:rPr>
                <w:rFonts w:ascii="Arial Narrow" w:hAnsi="Arial Narrow" w:cs="Times New Roman"/>
                <w:color w:val="000000"/>
                <w:sz w:val="20"/>
                <w:szCs w:val="20"/>
              </w:rPr>
              <w:t xml:space="preserve"> </w:t>
            </w:r>
            <w:proofErr w:type="spellStart"/>
            <w:r>
              <w:rPr>
                <w:rFonts w:ascii="Arial Narrow" w:hAnsi="Arial Narrow" w:cs="Times New Roman"/>
                <w:color w:val="000000"/>
                <w:sz w:val="20"/>
                <w:szCs w:val="20"/>
              </w:rPr>
              <w:t>Natalija</w:t>
            </w:r>
            <w:proofErr w:type="spellEnd"/>
            <w:r>
              <w:rPr>
                <w:rFonts w:ascii="Arial Narrow" w:hAnsi="Arial Narrow" w:cs="Times New Roman"/>
                <w:color w:val="000000"/>
                <w:sz w:val="20"/>
                <w:szCs w:val="20"/>
              </w:rPr>
              <w:t xml:space="preserve"> </w:t>
            </w:r>
            <w:proofErr w:type="spellStart"/>
            <w:r>
              <w:rPr>
                <w:rFonts w:ascii="Arial Narrow" w:hAnsi="Arial Narrow" w:cs="Times New Roman"/>
                <w:color w:val="000000"/>
                <w:sz w:val="20"/>
                <w:szCs w:val="20"/>
              </w:rPr>
              <w:t>Hadživuković</w:t>
            </w:r>
            <w:proofErr w:type="spellEnd"/>
            <w:r>
              <w:rPr>
                <w:rFonts w:ascii="Arial Narrow" w:hAnsi="Arial Narrow" w:cs="Times New Roman"/>
                <w:color w:val="000000"/>
                <w:sz w:val="20"/>
                <w:szCs w:val="20"/>
              </w:rPr>
              <w:t xml:space="preserve">, PhD, Assistant </w:t>
            </w:r>
            <w:proofErr w:type="spellStart"/>
            <w:r>
              <w:rPr>
                <w:rFonts w:ascii="Arial Narrow" w:hAnsi="Arial Narrow" w:cs="Times New Roman"/>
                <w:color w:val="000000"/>
                <w:sz w:val="20"/>
                <w:szCs w:val="20"/>
              </w:rPr>
              <w:t>profesor</w:t>
            </w:r>
            <w:proofErr w:type="spellEnd"/>
            <w:r>
              <w:rPr>
                <w:rFonts w:ascii="Arial Narrow" w:hAnsi="Arial Narrow" w:cs="Times New Roman"/>
                <w:color w:val="000000"/>
                <w:sz w:val="20"/>
                <w:szCs w:val="20"/>
              </w:rPr>
              <w:t xml:space="preserve"> Sandra </w:t>
            </w:r>
            <w:proofErr w:type="spellStart"/>
            <w:r>
              <w:rPr>
                <w:rFonts w:ascii="Arial Narrow" w:hAnsi="Arial Narrow" w:cs="Times New Roman"/>
                <w:color w:val="000000"/>
                <w:sz w:val="20"/>
                <w:szCs w:val="20"/>
              </w:rPr>
              <w:t>Matović</w:t>
            </w:r>
            <w:proofErr w:type="spellEnd"/>
            <w:r>
              <w:rPr>
                <w:rFonts w:ascii="Arial Narrow" w:hAnsi="Arial Narrow" w:cs="Times New Roman"/>
                <w:color w:val="000000"/>
                <w:sz w:val="20"/>
                <w:szCs w:val="20"/>
              </w:rPr>
              <w:t>, PhD</w:t>
            </w:r>
          </w:p>
        </w:tc>
      </w:tr>
      <w:tr w:rsidR="00F00801" w:rsidRPr="0037103D" w14:paraId="58360629" w14:textId="77777777" w:rsidTr="00364F7B">
        <w:tc>
          <w:tcPr>
            <w:tcW w:w="1668" w:type="dxa"/>
            <w:gridSpan w:val="2"/>
            <w:tcBorders>
              <w:bottom w:val="single" w:sz="4" w:space="0" w:color="auto"/>
            </w:tcBorders>
            <w:shd w:val="clear" w:color="auto" w:fill="D9D9D9" w:themeFill="background1" w:themeFillShade="D9"/>
            <w:vAlign w:val="center"/>
          </w:tcPr>
          <w:p w14:paraId="093C4366" w14:textId="18F2CA25" w:rsidR="00F00801" w:rsidRPr="004141FB" w:rsidRDefault="00F00801" w:rsidP="00F00801">
            <w:pPr>
              <w:rPr>
                <w:rFonts w:ascii="Times New Roman" w:hAnsi="Times New Roman" w:cs="Times New Roman"/>
                <w:b/>
                <w:sz w:val="20"/>
                <w:szCs w:val="20"/>
                <w:lang w:val="sr-Cyrl-BA"/>
              </w:rPr>
            </w:pPr>
            <w:r w:rsidRPr="00E03889">
              <w:rPr>
                <w:rFonts w:ascii="Times New Roman" w:hAnsi="Times New Roman"/>
                <w:b/>
                <w:sz w:val="18"/>
                <w:szCs w:val="18"/>
              </w:rPr>
              <w:t>Associate/ - s</w:t>
            </w:r>
          </w:p>
        </w:tc>
        <w:tc>
          <w:tcPr>
            <w:tcW w:w="7939" w:type="dxa"/>
            <w:gridSpan w:val="16"/>
            <w:tcBorders>
              <w:bottom w:val="single" w:sz="4" w:space="0" w:color="auto"/>
            </w:tcBorders>
            <w:vAlign w:val="center"/>
          </w:tcPr>
          <w:p w14:paraId="67F25F11" w14:textId="77777777" w:rsidR="00F00801" w:rsidRPr="00B82E5B" w:rsidRDefault="00F00801" w:rsidP="00F00801">
            <w:pPr>
              <w:rPr>
                <w:rFonts w:ascii="Arial Narrow" w:hAnsi="Arial Narrow" w:cs="Times New Roman"/>
                <w:color w:val="000000"/>
                <w:sz w:val="20"/>
                <w:szCs w:val="20"/>
              </w:rPr>
            </w:pPr>
            <w:r>
              <w:rPr>
                <w:rFonts w:ascii="Arial Narrow" w:hAnsi="Arial Narrow"/>
                <w:sz w:val="20"/>
                <w:szCs w:val="20"/>
              </w:rPr>
              <w:t>Senior Asisstant Srđan Živanović, MA</w:t>
            </w:r>
          </w:p>
        </w:tc>
      </w:tr>
      <w:tr w:rsidR="00F00801" w:rsidRPr="0037103D" w14:paraId="69FF6980" w14:textId="77777777" w:rsidTr="00364F7B">
        <w:tc>
          <w:tcPr>
            <w:tcW w:w="3794" w:type="dxa"/>
            <w:gridSpan w:val="7"/>
            <w:tcBorders>
              <w:bottom w:val="single" w:sz="4" w:space="0" w:color="auto"/>
            </w:tcBorders>
            <w:shd w:val="clear" w:color="auto" w:fill="D9D9D9" w:themeFill="background1" w:themeFillShade="D9"/>
            <w:vAlign w:val="center"/>
          </w:tcPr>
          <w:p w14:paraId="2B973DD2" w14:textId="2038FE66" w:rsidR="00F00801" w:rsidRPr="00F37432" w:rsidRDefault="00F00801" w:rsidP="00F00801">
            <w:pPr>
              <w:jc w:val="center"/>
              <w:rPr>
                <w:rFonts w:ascii="Arial Narrow" w:eastAsia="Calibri" w:hAnsi="Arial Narrow" w:cs="Times New Roman"/>
                <w:b/>
                <w:sz w:val="20"/>
                <w:szCs w:val="20"/>
                <w:lang w:val="sr-Cyrl-BA"/>
              </w:rPr>
            </w:pPr>
            <w:r w:rsidRPr="00E03889">
              <w:rPr>
                <w:rFonts w:ascii="Times New Roman" w:hAnsi="Times New Roman"/>
                <w:b/>
                <w:sz w:val="18"/>
                <w:szCs w:val="18"/>
              </w:rPr>
              <w:t>Number of lectures/ teaching workload (per week)</w:t>
            </w:r>
          </w:p>
        </w:tc>
        <w:tc>
          <w:tcPr>
            <w:tcW w:w="3824" w:type="dxa"/>
            <w:gridSpan w:val="8"/>
            <w:tcBorders>
              <w:bottom w:val="single" w:sz="4" w:space="0" w:color="auto"/>
            </w:tcBorders>
            <w:shd w:val="clear" w:color="auto" w:fill="D9D9D9" w:themeFill="background1" w:themeFillShade="D9"/>
            <w:vAlign w:val="center"/>
          </w:tcPr>
          <w:p w14:paraId="00E76B54" w14:textId="77777777" w:rsidR="00F00801" w:rsidRPr="00E03889" w:rsidRDefault="00F00801" w:rsidP="00F00801">
            <w:pPr>
              <w:contextualSpacing/>
              <w:jc w:val="center"/>
              <w:rPr>
                <w:rFonts w:ascii="Times New Roman" w:hAnsi="Times New Roman"/>
                <w:b/>
                <w:sz w:val="18"/>
                <w:szCs w:val="18"/>
              </w:rPr>
            </w:pPr>
            <w:r w:rsidRPr="00E03889">
              <w:rPr>
                <w:rFonts w:ascii="Times New Roman" w:hAnsi="Times New Roman"/>
                <w:b/>
                <w:sz w:val="18"/>
                <w:szCs w:val="18"/>
              </w:rPr>
              <w:t>Individual student workload</w:t>
            </w:r>
          </w:p>
          <w:p w14:paraId="642B5C7B" w14:textId="490D271E" w:rsidR="00F00801" w:rsidRPr="00F37432" w:rsidRDefault="00F00801" w:rsidP="00F00801">
            <w:pPr>
              <w:jc w:val="center"/>
              <w:rPr>
                <w:rFonts w:ascii="Arial Narrow" w:eastAsia="Calibri" w:hAnsi="Arial Narrow" w:cs="Times New Roman"/>
                <w:b/>
                <w:sz w:val="20"/>
                <w:szCs w:val="20"/>
                <w:lang w:val="sr-Cyrl-BA"/>
              </w:rPr>
            </w:pPr>
            <w:r w:rsidRPr="00E03889">
              <w:rPr>
                <w:rFonts w:ascii="Times New Roman" w:hAnsi="Times New Roman"/>
                <w:b/>
                <w:sz w:val="18"/>
                <w:szCs w:val="18"/>
              </w:rPr>
              <w:t xml:space="preserve"> (in hours per semester)</w:t>
            </w:r>
          </w:p>
        </w:tc>
        <w:tc>
          <w:tcPr>
            <w:tcW w:w="1989" w:type="dxa"/>
            <w:gridSpan w:val="3"/>
            <w:tcBorders>
              <w:bottom w:val="single" w:sz="4" w:space="0" w:color="auto"/>
            </w:tcBorders>
            <w:shd w:val="clear" w:color="auto" w:fill="D9D9D9" w:themeFill="background1" w:themeFillShade="D9"/>
            <w:vAlign w:val="center"/>
          </w:tcPr>
          <w:p w14:paraId="2F0EF681" w14:textId="77777777" w:rsidR="00F00801" w:rsidRPr="00E03889" w:rsidRDefault="00F00801" w:rsidP="00F00801">
            <w:pPr>
              <w:contextualSpacing/>
              <w:jc w:val="center"/>
              <w:rPr>
                <w:rFonts w:ascii="Times New Roman" w:hAnsi="Times New Roman"/>
                <w:b/>
                <w:sz w:val="18"/>
                <w:szCs w:val="18"/>
              </w:rPr>
            </w:pPr>
          </w:p>
          <w:p w14:paraId="6E87C78D" w14:textId="6C136FB4" w:rsidR="00F00801" w:rsidRPr="004141FB" w:rsidRDefault="00F00801" w:rsidP="00F00801">
            <w:pPr>
              <w:jc w:val="center"/>
              <w:rPr>
                <w:rFonts w:ascii="Times New Roman" w:eastAsia="Calibri" w:hAnsi="Times New Roman" w:cs="Times New Roman"/>
                <w:b/>
                <w:sz w:val="20"/>
                <w:szCs w:val="20"/>
                <w:lang w:val="sr-Cyrl-BA"/>
              </w:rPr>
            </w:pPr>
            <w:r w:rsidRPr="00E03889">
              <w:rPr>
                <w:rFonts w:ascii="Times New Roman" w:hAnsi="Times New Roman"/>
                <w:b/>
                <w:sz w:val="18"/>
                <w:szCs w:val="18"/>
              </w:rPr>
              <w:t>Coefficient of student workload</w:t>
            </w:r>
            <w:r w:rsidRPr="00E03889">
              <w:rPr>
                <w:rFonts w:ascii="Times New Roman" w:hAnsi="Times New Roman"/>
                <w:b/>
                <w:sz w:val="18"/>
                <w:szCs w:val="18"/>
                <w:lang w:val="sr-Cyrl-BA"/>
              </w:rPr>
              <w:t xml:space="preserve"> </w:t>
            </w:r>
            <w:r w:rsidRPr="00E03889">
              <w:rPr>
                <w:rFonts w:ascii="Times New Roman" w:hAnsi="Times New Roman"/>
                <w:b/>
                <w:sz w:val="18"/>
                <w:szCs w:val="18"/>
                <w:lang w:val="sr-Latn-BA"/>
              </w:rPr>
              <w:t>S</w:t>
            </w:r>
            <w:r w:rsidRPr="00E03889">
              <w:rPr>
                <w:rFonts w:ascii="Times New Roman" w:hAnsi="Times New Roman"/>
                <w:b/>
                <w:sz w:val="18"/>
                <w:szCs w:val="18"/>
                <w:vertAlign w:val="subscript"/>
                <w:lang w:val="sr-Latn-BA"/>
              </w:rPr>
              <w:t>o</w:t>
            </w:r>
            <w:r w:rsidRPr="00E03889">
              <w:rPr>
                <w:rFonts w:ascii="Times New Roman" w:hAnsi="Times New Roman"/>
                <w:b/>
                <w:sz w:val="18"/>
                <w:szCs w:val="18"/>
                <w:vertAlign w:val="superscript"/>
                <w:lang w:val="sr-Latn-BA"/>
              </w:rPr>
              <w:footnoteReference w:id="1"/>
            </w:r>
          </w:p>
        </w:tc>
      </w:tr>
      <w:tr w:rsidR="00F00801" w:rsidRPr="0037103D" w14:paraId="49E7EAEF" w14:textId="77777777" w:rsidTr="00364F7B">
        <w:tc>
          <w:tcPr>
            <w:tcW w:w="1242" w:type="dxa"/>
            <w:shd w:val="clear" w:color="auto" w:fill="F2F2F2" w:themeFill="background1" w:themeFillShade="F2"/>
            <w:vAlign w:val="center"/>
          </w:tcPr>
          <w:p w14:paraId="067F4851" w14:textId="42477E06" w:rsidR="00F00801" w:rsidRPr="00F00801" w:rsidRDefault="00F00801" w:rsidP="00F00801">
            <w:pPr>
              <w:jc w:val="center"/>
              <w:rPr>
                <w:rFonts w:ascii="Times New Roman" w:eastAsia="Calibri" w:hAnsi="Times New Roman" w:cs="Times New Roman"/>
                <w:b/>
                <w:sz w:val="20"/>
                <w:szCs w:val="20"/>
                <w:lang w:val="sr-Latn-BA"/>
              </w:rPr>
            </w:pPr>
            <w:r>
              <w:rPr>
                <w:rFonts w:ascii="Times New Roman" w:eastAsia="Calibri" w:hAnsi="Times New Roman" w:cs="Times New Roman"/>
                <w:b/>
                <w:sz w:val="20"/>
                <w:szCs w:val="20"/>
                <w:lang w:val="sr-Latn-BA"/>
              </w:rPr>
              <w:t>L</w:t>
            </w:r>
          </w:p>
        </w:tc>
        <w:tc>
          <w:tcPr>
            <w:tcW w:w="1276" w:type="dxa"/>
            <w:gridSpan w:val="4"/>
            <w:shd w:val="clear" w:color="auto" w:fill="F2F2F2" w:themeFill="background1" w:themeFillShade="F2"/>
            <w:vAlign w:val="center"/>
          </w:tcPr>
          <w:p w14:paraId="5C0605B8" w14:textId="4BD43516" w:rsidR="00F00801" w:rsidRPr="00F00801" w:rsidRDefault="00F00801" w:rsidP="00F00801">
            <w:pPr>
              <w:jc w:val="center"/>
              <w:rPr>
                <w:rFonts w:ascii="Arial Narrow" w:eastAsia="Calibri" w:hAnsi="Arial Narrow" w:cs="Times New Roman"/>
                <w:b/>
                <w:sz w:val="20"/>
                <w:szCs w:val="20"/>
                <w:lang w:val="sr-Latn-BA"/>
              </w:rPr>
            </w:pPr>
            <w:r>
              <w:rPr>
                <w:rFonts w:ascii="Arial Narrow" w:eastAsia="Calibri" w:hAnsi="Arial Narrow" w:cs="Times New Roman"/>
                <w:b/>
                <w:sz w:val="20"/>
                <w:szCs w:val="20"/>
                <w:lang w:val="sr-Latn-BA"/>
              </w:rPr>
              <w:t>E</w:t>
            </w:r>
          </w:p>
        </w:tc>
        <w:tc>
          <w:tcPr>
            <w:tcW w:w="1276" w:type="dxa"/>
            <w:gridSpan w:val="2"/>
            <w:shd w:val="clear" w:color="auto" w:fill="F2F2F2" w:themeFill="background1" w:themeFillShade="F2"/>
            <w:vAlign w:val="center"/>
          </w:tcPr>
          <w:p w14:paraId="6E1649D2" w14:textId="67BB3D28" w:rsidR="00F00801" w:rsidRPr="005E0AC5" w:rsidRDefault="00F00801" w:rsidP="00F00801">
            <w:pPr>
              <w:jc w:val="center"/>
              <w:rPr>
                <w:rFonts w:ascii="Arial Narrow" w:eastAsia="Calibri" w:hAnsi="Arial Narrow" w:cs="Times New Roman"/>
                <w:b/>
                <w:sz w:val="20"/>
                <w:szCs w:val="20"/>
                <w:lang w:val="sr-Latn-CS"/>
              </w:rPr>
            </w:pPr>
            <w:r>
              <w:rPr>
                <w:rFonts w:ascii="Arial Narrow" w:eastAsia="Calibri" w:hAnsi="Arial Narrow" w:cs="Times New Roman"/>
                <w:b/>
                <w:sz w:val="20"/>
                <w:szCs w:val="20"/>
                <w:lang w:val="sr-Latn-CS"/>
              </w:rPr>
              <w:t>SP</w:t>
            </w:r>
          </w:p>
        </w:tc>
        <w:tc>
          <w:tcPr>
            <w:tcW w:w="1276" w:type="dxa"/>
            <w:gridSpan w:val="3"/>
            <w:shd w:val="clear" w:color="auto" w:fill="F2F2F2" w:themeFill="background1" w:themeFillShade="F2"/>
            <w:vAlign w:val="center"/>
          </w:tcPr>
          <w:p w14:paraId="681ADF4B" w14:textId="1CF90F9D" w:rsidR="00F00801" w:rsidRPr="00F37432" w:rsidRDefault="00F00801" w:rsidP="00F00801">
            <w:pPr>
              <w:jc w:val="center"/>
              <w:rPr>
                <w:rFonts w:ascii="Arial Narrow" w:eastAsia="Calibri" w:hAnsi="Arial Narrow" w:cs="Times New Roman"/>
                <w:b/>
                <w:sz w:val="20"/>
                <w:szCs w:val="20"/>
                <w:lang w:val="sr-Cyrl-BA"/>
              </w:rPr>
            </w:pPr>
            <w:r>
              <w:rPr>
                <w:rFonts w:ascii="Times New Roman" w:eastAsia="Calibri" w:hAnsi="Times New Roman" w:cs="Times New Roman"/>
                <w:b/>
                <w:sz w:val="20"/>
                <w:szCs w:val="20"/>
                <w:lang w:val="sr-Latn-BA"/>
              </w:rPr>
              <w:t>L</w:t>
            </w:r>
          </w:p>
        </w:tc>
        <w:tc>
          <w:tcPr>
            <w:tcW w:w="1275" w:type="dxa"/>
            <w:gridSpan w:val="2"/>
            <w:shd w:val="clear" w:color="auto" w:fill="F2F2F2" w:themeFill="background1" w:themeFillShade="F2"/>
            <w:vAlign w:val="center"/>
          </w:tcPr>
          <w:p w14:paraId="69F53090" w14:textId="2C3FA154" w:rsidR="00F00801" w:rsidRPr="00F37432" w:rsidRDefault="00F00801" w:rsidP="00F00801">
            <w:pPr>
              <w:jc w:val="center"/>
              <w:rPr>
                <w:rFonts w:ascii="Arial Narrow" w:eastAsia="Calibri" w:hAnsi="Arial Narrow" w:cs="Times New Roman"/>
                <w:b/>
                <w:sz w:val="20"/>
                <w:szCs w:val="20"/>
                <w:lang w:val="sr-Cyrl-BA"/>
              </w:rPr>
            </w:pPr>
            <w:r>
              <w:rPr>
                <w:rFonts w:ascii="Arial Narrow" w:eastAsia="Calibri" w:hAnsi="Arial Narrow" w:cs="Times New Roman"/>
                <w:b/>
                <w:sz w:val="20"/>
                <w:szCs w:val="20"/>
                <w:lang w:val="sr-Latn-BA"/>
              </w:rPr>
              <w:t>E</w:t>
            </w:r>
          </w:p>
        </w:tc>
        <w:tc>
          <w:tcPr>
            <w:tcW w:w="1273" w:type="dxa"/>
            <w:gridSpan w:val="3"/>
            <w:shd w:val="clear" w:color="auto" w:fill="F2F2F2" w:themeFill="background1" w:themeFillShade="F2"/>
            <w:vAlign w:val="center"/>
          </w:tcPr>
          <w:p w14:paraId="7E54E8DD" w14:textId="0CE7FA7B" w:rsidR="00F00801" w:rsidRPr="005E0AC5" w:rsidRDefault="00F00801" w:rsidP="00F00801">
            <w:pPr>
              <w:jc w:val="center"/>
              <w:rPr>
                <w:rFonts w:ascii="Arial Narrow" w:eastAsia="Calibri" w:hAnsi="Arial Narrow" w:cs="Times New Roman"/>
                <w:b/>
                <w:sz w:val="20"/>
                <w:szCs w:val="20"/>
                <w:lang w:val="sr-Latn-CS"/>
              </w:rPr>
            </w:pPr>
            <w:r>
              <w:rPr>
                <w:rFonts w:ascii="Arial Narrow" w:eastAsia="Calibri" w:hAnsi="Arial Narrow" w:cs="Times New Roman"/>
                <w:b/>
                <w:sz w:val="20"/>
                <w:szCs w:val="20"/>
                <w:lang w:val="sr-Latn-CS"/>
              </w:rPr>
              <w:t>SP</w:t>
            </w:r>
          </w:p>
        </w:tc>
        <w:tc>
          <w:tcPr>
            <w:tcW w:w="1989" w:type="dxa"/>
            <w:gridSpan w:val="3"/>
            <w:shd w:val="clear" w:color="auto" w:fill="F2F2F2" w:themeFill="background1" w:themeFillShade="F2"/>
            <w:vAlign w:val="center"/>
          </w:tcPr>
          <w:p w14:paraId="1A765D59" w14:textId="77777777" w:rsidR="00F00801" w:rsidRPr="004141FB" w:rsidRDefault="00F00801" w:rsidP="00F00801">
            <w:pPr>
              <w:jc w:val="center"/>
              <w:rPr>
                <w:rFonts w:ascii="Times New Roman" w:eastAsia="Calibri" w:hAnsi="Times New Roman" w:cs="Times New Roman"/>
                <w:b/>
                <w:sz w:val="20"/>
                <w:szCs w:val="20"/>
                <w:lang w:val="sr-Cyrl-BA"/>
              </w:rPr>
            </w:pPr>
            <w:r w:rsidRPr="004141FB">
              <w:rPr>
                <w:rFonts w:ascii="Times New Roman" w:eastAsia="Calibri" w:hAnsi="Times New Roman" w:cs="Times New Roman"/>
                <w:b/>
                <w:sz w:val="20"/>
                <w:szCs w:val="20"/>
                <w:lang w:val="sr-Latn-BA"/>
              </w:rPr>
              <w:t>S</w:t>
            </w:r>
            <w:r w:rsidRPr="004141FB">
              <w:rPr>
                <w:rFonts w:ascii="Times New Roman" w:eastAsia="Calibri" w:hAnsi="Times New Roman" w:cs="Times New Roman"/>
                <w:b/>
                <w:sz w:val="20"/>
                <w:szCs w:val="20"/>
                <w:vertAlign w:val="subscript"/>
                <w:lang w:val="sr-Latn-BA"/>
              </w:rPr>
              <w:t>o</w:t>
            </w:r>
          </w:p>
        </w:tc>
      </w:tr>
      <w:tr w:rsidR="0071623A" w:rsidRPr="0037103D" w14:paraId="05D15BB7" w14:textId="77777777" w:rsidTr="00364F7B">
        <w:tc>
          <w:tcPr>
            <w:tcW w:w="1242" w:type="dxa"/>
            <w:shd w:val="clear" w:color="auto" w:fill="auto"/>
            <w:vAlign w:val="center"/>
          </w:tcPr>
          <w:p w14:paraId="612CB73A" w14:textId="77777777" w:rsidR="0071623A" w:rsidRPr="004141FB" w:rsidRDefault="00FB3022" w:rsidP="005D6419">
            <w:pPr>
              <w:jc w:val="center"/>
              <w:rPr>
                <w:rFonts w:ascii="Times New Roman" w:eastAsia="Calibri" w:hAnsi="Times New Roman" w:cs="Times New Roman"/>
                <w:sz w:val="20"/>
                <w:szCs w:val="20"/>
                <w:lang w:val="sr-Latn-BA"/>
              </w:rPr>
            </w:pPr>
            <w:r>
              <w:rPr>
                <w:rFonts w:ascii="Times New Roman" w:eastAsia="Calibri" w:hAnsi="Times New Roman" w:cs="Times New Roman"/>
                <w:sz w:val="20"/>
                <w:szCs w:val="20"/>
                <w:lang w:val="sr-Latn-BA"/>
              </w:rPr>
              <w:t>2</w:t>
            </w:r>
          </w:p>
        </w:tc>
        <w:tc>
          <w:tcPr>
            <w:tcW w:w="1276" w:type="dxa"/>
            <w:gridSpan w:val="4"/>
            <w:shd w:val="clear" w:color="auto" w:fill="auto"/>
            <w:vAlign w:val="center"/>
          </w:tcPr>
          <w:p w14:paraId="0B7E1533" w14:textId="77777777" w:rsidR="0071623A" w:rsidRPr="00F37432" w:rsidRDefault="005E0AC5" w:rsidP="005D6419">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3</w:t>
            </w:r>
          </w:p>
        </w:tc>
        <w:tc>
          <w:tcPr>
            <w:tcW w:w="1276" w:type="dxa"/>
            <w:gridSpan w:val="2"/>
            <w:shd w:val="clear" w:color="auto" w:fill="auto"/>
            <w:vAlign w:val="center"/>
          </w:tcPr>
          <w:p w14:paraId="7EFFF2EE" w14:textId="77777777" w:rsidR="0071623A" w:rsidRPr="00F37432" w:rsidRDefault="005E0AC5" w:rsidP="005D6419">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0</w:t>
            </w:r>
          </w:p>
        </w:tc>
        <w:tc>
          <w:tcPr>
            <w:tcW w:w="1276" w:type="dxa"/>
            <w:gridSpan w:val="3"/>
            <w:shd w:val="clear" w:color="auto" w:fill="auto"/>
            <w:vAlign w:val="center"/>
          </w:tcPr>
          <w:p w14:paraId="3C179783" w14:textId="77777777" w:rsidR="0071623A" w:rsidRPr="00F37432" w:rsidRDefault="005E0AC5" w:rsidP="005D6419">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10</w:t>
            </w:r>
          </w:p>
        </w:tc>
        <w:tc>
          <w:tcPr>
            <w:tcW w:w="1275" w:type="dxa"/>
            <w:gridSpan w:val="2"/>
            <w:shd w:val="clear" w:color="auto" w:fill="auto"/>
            <w:vAlign w:val="center"/>
          </w:tcPr>
          <w:p w14:paraId="701C4A96" w14:textId="77777777" w:rsidR="0071623A" w:rsidRPr="00F37432" w:rsidRDefault="005E0AC5" w:rsidP="005E0AC5">
            <w:pP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 xml:space="preserve">          15</w:t>
            </w:r>
          </w:p>
        </w:tc>
        <w:tc>
          <w:tcPr>
            <w:tcW w:w="1273" w:type="dxa"/>
            <w:gridSpan w:val="3"/>
            <w:shd w:val="clear" w:color="auto" w:fill="auto"/>
            <w:vAlign w:val="center"/>
          </w:tcPr>
          <w:p w14:paraId="08666012" w14:textId="77777777" w:rsidR="0071623A" w:rsidRPr="00F37432" w:rsidRDefault="005E0AC5" w:rsidP="005D6419">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80</w:t>
            </w:r>
          </w:p>
        </w:tc>
        <w:tc>
          <w:tcPr>
            <w:tcW w:w="1989" w:type="dxa"/>
            <w:gridSpan w:val="3"/>
            <w:shd w:val="clear" w:color="auto" w:fill="auto"/>
            <w:vAlign w:val="center"/>
          </w:tcPr>
          <w:p w14:paraId="5A804484" w14:textId="77777777" w:rsidR="0071623A" w:rsidRPr="004141FB" w:rsidRDefault="005E0AC5" w:rsidP="005D6419">
            <w:pPr>
              <w:jc w:val="center"/>
              <w:rPr>
                <w:rFonts w:ascii="Times New Roman" w:eastAsia="Calibri" w:hAnsi="Times New Roman" w:cs="Times New Roman"/>
                <w:sz w:val="20"/>
                <w:szCs w:val="20"/>
                <w:lang w:val="sr-Latn-BA"/>
              </w:rPr>
            </w:pPr>
            <w:r>
              <w:rPr>
                <w:rFonts w:ascii="Times New Roman" w:eastAsia="Calibri" w:hAnsi="Times New Roman" w:cs="Times New Roman"/>
                <w:sz w:val="20"/>
                <w:szCs w:val="20"/>
                <w:lang w:val="sr-Latn-BA"/>
              </w:rPr>
              <w:t>0,33</w:t>
            </w:r>
          </w:p>
        </w:tc>
      </w:tr>
      <w:tr w:rsidR="000D2304" w:rsidRPr="0037103D" w14:paraId="2DB4FB6B" w14:textId="77777777" w:rsidTr="00364F7B">
        <w:tc>
          <w:tcPr>
            <w:tcW w:w="4614" w:type="dxa"/>
            <w:gridSpan w:val="8"/>
            <w:tcBorders>
              <w:bottom w:val="single" w:sz="4" w:space="0" w:color="auto"/>
            </w:tcBorders>
            <w:shd w:val="clear" w:color="auto" w:fill="auto"/>
            <w:vAlign w:val="center"/>
          </w:tcPr>
          <w:p w14:paraId="74B7759F" w14:textId="01099039" w:rsidR="000D2304" w:rsidRPr="00F37432" w:rsidRDefault="00F00801" w:rsidP="005D6419">
            <w:pPr>
              <w:jc w:val="center"/>
              <w:rPr>
                <w:rFonts w:ascii="Arial Narrow" w:eastAsia="Calibri" w:hAnsi="Arial Narrow" w:cs="Times New Roman"/>
                <w:sz w:val="20"/>
                <w:szCs w:val="20"/>
                <w:lang w:val="sr-Latn-CS"/>
              </w:rPr>
            </w:pPr>
            <w:r w:rsidRPr="00E03889">
              <w:rPr>
                <w:rFonts w:ascii="Times New Roman" w:hAnsi="Times New Roman"/>
                <w:sz w:val="18"/>
                <w:szCs w:val="18"/>
              </w:rPr>
              <w:t xml:space="preserve">total teaching workload (in hours, per semester) </w:t>
            </w:r>
            <w:r w:rsidR="00FB3022" w:rsidRPr="00F37432">
              <w:rPr>
                <w:rFonts w:ascii="Arial Narrow" w:eastAsia="Calibri" w:hAnsi="Arial Narrow" w:cs="Times New Roman"/>
                <w:sz w:val="20"/>
                <w:szCs w:val="20"/>
                <w:lang w:val="sr-Latn-BA"/>
              </w:rPr>
              <w:t>30</w:t>
            </w:r>
            <w:r w:rsidR="005E0AC5">
              <w:rPr>
                <w:rFonts w:ascii="Arial Narrow" w:eastAsia="Calibri" w:hAnsi="Arial Narrow" w:cs="Times New Roman"/>
                <w:sz w:val="20"/>
                <w:szCs w:val="20"/>
                <w:lang w:val="sr-Cyrl-CS"/>
              </w:rPr>
              <w:t>+</w:t>
            </w:r>
            <w:r w:rsidR="003C0290" w:rsidRPr="00F37432">
              <w:rPr>
                <w:rFonts w:ascii="Arial Narrow" w:eastAsia="Calibri" w:hAnsi="Arial Narrow" w:cs="Times New Roman"/>
                <w:sz w:val="20"/>
                <w:szCs w:val="20"/>
                <w:lang w:val="sr-Latn-CS"/>
              </w:rPr>
              <w:t>4</w:t>
            </w:r>
            <w:r w:rsidR="005C7CD2" w:rsidRPr="00F37432">
              <w:rPr>
                <w:rFonts w:ascii="Arial Narrow" w:eastAsia="Calibri" w:hAnsi="Arial Narrow" w:cs="Times New Roman"/>
                <w:sz w:val="20"/>
                <w:szCs w:val="20"/>
                <w:lang w:val="sr-Latn-CS"/>
              </w:rPr>
              <w:t>5</w:t>
            </w:r>
            <w:r w:rsidR="005E0AC5">
              <w:rPr>
                <w:rFonts w:ascii="Arial Narrow" w:eastAsia="Calibri" w:hAnsi="Arial Narrow" w:cs="Times New Roman"/>
                <w:sz w:val="20"/>
                <w:szCs w:val="20"/>
                <w:lang w:val="sr-Latn-CS"/>
              </w:rPr>
              <w:t>+0</w:t>
            </w:r>
            <w:r w:rsidR="000D2304" w:rsidRPr="00F37432">
              <w:rPr>
                <w:rFonts w:ascii="Arial Narrow" w:eastAsia="Calibri" w:hAnsi="Arial Narrow" w:cs="Times New Roman"/>
                <w:sz w:val="20"/>
                <w:szCs w:val="20"/>
                <w:lang w:val="sr-Cyrl-CS"/>
              </w:rPr>
              <w:t>=</w:t>
            </w:r>
            <w:r w:rsidR="003C0290" w:rsidRPr="00F37432">
              <w:rPr>
                <w:rFonts w:ascii="Arial Narrow" w:eastAsia="Calibri" w:hAnsi="Arial Narrow" w:cs="Times New Roman"/>
                <w:sz w:val="20"/>
                <w:szCs w:val="20"/>
                <w:lang w:val="sr-Latn-CS"/>
              </w:rPr>
              <w:t>75</w:t>
            </w:r>
          </w:p>
        </w:tc>
        <w:tc>
          <w:tcPr>
            <w:tcW w:w="4993" w:type="dxa"/>
            <w:gridSpan w:val="10"/>
            <w:tcBorders>
              <w:bottom w:val="single" w:sz="4" w:space="0" w:color="auto"/>
            </w:tcBorders>
            <w:shd w:val="clear" w:color="auto" w:fill="auto"/>
            <w:vAlign w:val="center"/>
          </w:tcPr>
          <w:p w14:paraId="3D284096" w14:textId="13D47672" w:rsidR="000D2304" w:rsidRPr="00F00801" w:rsidRDefault="00F00801" w:rsidP="00F00801">
            <w:pPr>
              <w:jc w:val="center"/>
              <w:rPr>
                <w:rFonts w:ascii="Times New Roman" w:hAnsi="Times New Roman"/>
                <w:sz w:val="18"/>
                <w:szCs w:val="18"/>
              </w:rPr>
            </w:pPr>
            <w:r w:rsidRPr="00E03889">
              <w:rPr>
                <w:rFonts w:ascii="Times New Roman" w:hAnsi="Times New Roman"/>
                <w:sz w:val="18"/>
                <w:szCs w:val="18"/>
              </w:rPr>
              <w:t>total student workload (in hours, per semester)</w:t>
            </w:r>
            <w:r w:rsidR="000D2304" w:rsidRPr="00F37432">
              <w:rPr>
                <w:rFonts w:ascii="Arial Narrow" w:eastAsia="Calibri" w:hAnsi="Arial Narrow" w:cs="Times New Roman"/>
                <w:sz w:val="20"/>
                <w:szCs w:val="20"/>
                <w:lang w:val="sr-Cyrl-BA"/>
              </w:rPr>
              <w:t xml:space="preserve"> </w:t>
            </w:r>
          </w:p>
          <w:p w14:paraId="4C427CA7" w14:textId="77777777" w:rsidR="000D2304" w:rsidRPr="00F37432" w:rsidRDefault="005E0AC5" w:rsidP="000D2304">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10+15+80</w:t>
            </w:r>
            <w:r w:rsidR="000D2304" w:rsidRPr="00F37432">
              <w:rPr>
                <w:rFonts w:ascii="Arial Narrow" w:eastAsia="Calibri" w:hAnsi="Arial Narrow" w:cs="Times New Roman"/>
                <w:sz w:val="20"/>
                <w:szCs w:val="20"/>
                <w:lang w:val="sr-Cyrl-BA"/>
              </w:rPr>
              <w:t>=</w:t>
            </w:r>
            <w:r w:rsidR="00FB3022" w:rsidRPr="00F37432">
              <w:rPr>
                <w:rFonts w:ascii="Arial Narrow" w:eastAsia="Calibri" w:hAnsi="Arial Narrow" w:cs="Times New Roman"/>
                <w:sz w:val="20"/>
                <w:szCs w:val="20"/>
                <w:lang w:val="sr-Latn-CS"/>
              </w:rPr>
              <w:t>1</w:t>
            </w:r>
            <w:r w:rsidR="003C0290" w:rsidRPr="00F37432">
              <w:rPr>
                <w:rFonts w:ascii="Arial Narrow" w:eastAsia="Calibri" w:hAnsi="Arial Narrow" w:cs="Times New Roman"/>
                <w:sz w:val="20"/>
                <w:szCs w:val="20"/>
                <w:lang w:val="sr-Latn-CS"/>
              </w:rPr>
              <w:t>0</w:t>
            </w:r>
            <w:r w:rsidR="005C7CD2" w:rsidRPr="00F37432">
              <w:rPr>
                <w:rFonts w:ascii="Arial Narrow" w:eastAsia="Calibri" w:hAnsi="Arial Narrow" w:cs="Times New Roman"/>
                <w:sz w:val="20"/>
                <w:szCs w:val="20"/>
                <w:lang w:val="sr-Latn-CS"/>
              </w:rPr>
              <w:t>5</w:t>
            </w:r>
          </w:p>
        </w:tc>
      </w:tr>
      <w:tr w:rsidR="000D2304" w:rsidRPr="0037103D" w14:paraId="03388931" w14:textId="77777777" w:rsidTr="00364F7B">
        <w:tc>
          <w:tcPr>
            <w:tcW w:w="9607" w:type="dxa"/>
            <w:gridSpan w:val="18"/>
            <w:tcBorders>
              <w:bottom w:val="single" w:sz="4" w:space="0" w:color="auto"/>
            </w:tcBorders>
            <w:shd w:val="clear" w:color="auto" w:fill="auto"/>
            <w:vAlign w:val="center"/>
          </w:tcPr>
          <w:p w14:paraId="131E0F2A" w14:textId="18E0D8A5" w:rsidR="000D2304" w:rsidRPr="00F37432" w:rsidRDefault="00F00801" w:rsidP="00D97575">
            <w:pPr>
              <w:jc w:val="center"/>
              <w:rPr>
                <w:rFonts w:ascii="Arial Narrow" w:eastAsia="Calibri" w:hAnsi="Arial Narrow" w:cs="Times New Roman"/>
                <w:sz w:val="20"/>
                <w:szCs w:val="20"/>
                <w:lang w:val="sr-Cyrl-BA"/>
              </w:rPr>
            </w:pPr>
            <w:r w:rsidRPr="00F00801">
              <w:rPr>
                <w:rFonts w:ascii="Arial Narrow" w:eastAsia="Calibri" w:hAnsi="Arial Narrow" w:cs="Times New Roman"/>
                <w:sz w:val="20"/>
                <w:szCs w:val="20"/>
                <w:lang w:val="sr-Cyrl-BA"/>
              </w:rPr>
              <w:t xml:space="preserve">Total subject workload (teaching + student): </w:t>
            </w:r>
            <w:r w:rsidR="003C0290" w:rsidRPr="00F37432">
              <w:rPr>
                <w:rFonts w:ascii="Arial Narrow" w:eastAsia="Calibri" w:hAnsi="Arial Narrow" w:cs="Times New Roman"/>
                <w:sz w:val="20"/>
                <w:szCs w:val="20"/>
                <w:lang w:val="sr-Latn-BA"/>
              </w:rPr>
              <w:t>7</w:t>
            </w:r>
            <w:r w:rsidR="004D494F" w:rsidRPr="00F37432">
              <w:rPr>
                <w:rFonts w:ascii="Arial Narrow" w:eastAsia="Calibri" w:hAnsi="Arial Narrow" w:cs="Times New Roman"/>
                <w:sz w:val="20"/>
                <w:szCs w:val="20"/>
                <w:lang w:val="sr-Latn-BA"/>
              </w:rPr>
              <w:t>5</w:t>
            </w:r>
            <w:r w:rsidR="000D2304" w:rsidRPr="00F37432">
              <w:rPr>
                <w:rFonts w:ascii="Arial Narrow" w:eastAsia="Calibri" w:hAnsi="Arial Narrow" w:cs="Times New Roman"/>
                <w:sz w:val="20"/>
                <w:szCs w:val="20"/>
                <w:lang w:val="sr-Latn-BA"/>
              </w:rPr>
              <w:t>+</w:t>
            </w:r>
            <w:r w:rsidR="003C0290" w:rsidRPr="00F37432">
              <w:rPr>
                <w:rFonts w:ascii="Arial Narrow" w:eastAsia="Calibri" w:hAnsi="Arial Narrow" w:cs="Times New Roman"/>
                <w:sz w:val="20"/>
                <w:szCs w:val="20"/>
                <w:lang w:val="sr-Latn-CS"/>
              </w:rPr>
              <w:t>10</w:t>
            </w:r>
            <w:r w:rsidR="004D494F" w:rsidRPr="00F37432">
              <w:rPr>
                <w:rFonts w:ascii="Arial Narrow" w:eastAsia="Calibri" w:hAnsi="Arial Narrow" w:cs="Times New Roman"/>
                <w:sz w:val="20"/>
                <w:szCs w:val="20"/>
                <w:lang w:val="sr-Latn-CS"/>
              </w:rPr>
              <w:t>5</w:t>
            </w:r>
            <w:r w:rsidR="00FB3022" w:rsidRPr="00F37432">
              <w:rPr>
                <w:rFonts w:ascii="Arial Narrow" w:eastAsia="Calibri" w:hAnsi="Arial Narrow" w:cs="Times New Roman"/>
                <w:sz w:val="20"/>
                <w:szCs w:val="20"/>
                <w:lang w:val="sr-Latn-CS"/>
              </w:rPr>
              <w:t>= 18</w:t>
            </w:r>
            <w:r w:rsidR="000D2304" w:rsidRPr="00F37432">
              <w:rPr>
                <w:rFonts w:ascii="Arial Narrow" w:eastAsia="Calibri" w:hAnsi="Arial Narrow" w:cs="Times New Roman"/>
                <w:sz w:val="20"/>
                <w:szCs w:val="20"/>
                <w:lang w:val="sr-Latn-CS"/>
              </w:rPr>
              <w:t xml:space="preserve">0 </w:t>
            </w:r>
            <w:r w:rsidR="00267141" w:rsidRPr="00E03889">
              <w:rPr>
                <w:rFonts w:ascii="Times New Roman" w:hAnsi="Times New Roman"/>
                <w:sz w:val="18"/>
                <w:szCs w:val="18"/>
              </w:rPr>
              <w:t>hours per semester</w:t>
            </w:r>
          </w:p>
        </w:tc>
      </w:tr>
      <w:tr w:rsidR="00267141" w:rsidRPr="0037103D" w14:paraId="496959F8" w14:textId="77777777" w:rsidTr="00364F7B">
        <w:tc>
          <w:tcPr>
            <w:tcW w:w="1668" w:type="dxa"/>
            <w:gridSpan w:val="2"/>
            <w:shd w:val="clear" w:color="auto" w:fill="D9D9D9" w:themeFill="background1" w:themeFillShade="D9"/>
            <w:vAlign w:val="center"/>
          </w:tcPr>
          <w:p w14:paraId="2AF3C27E" w14:textId="1A04743A" w:rsidR="00267141" w:rsidRPr="004141FB" w:rsidRDefault="00267141" w:rsidP="00267141">
            <w:pPr>
              <w:rPr>
                <w:rFonts w:ascii="Times New Roman" w:hAnsi="Times New Roman" w:cs="Times New Roman"/>
                <w:b/>
                <w:sz w:val="20"/>
                <w:szCs w:val="20"/>
                <w:lang w:val="sr-Cyrl-BA"/>
              </w:rPr>
            </w:pPr>
            <w:r w:rsidRPr="00E03889">
              <w:rPr>
                <w:rFonts w:ascii="Times New Roman" w:hAnsi="Times New Roman"/>
                <w:b/>
                <w:sz w:val="18"/>
                <w:szCs w:val="18"/>
              </w:rPr>
              <w:t>Learning outcomes</w:t>
            </w:r>
          </w:p>
        </w:tc>
        <w:tc>
          <w:tcPr>
            <w:tcW w:w="7939" w:type="dxa"/>
            <w:gridSpan w:val="16"/>
            <w:vAlign w:val="center"/>
          </w:tcPr>
          <w:p w14:paraId="15647ABE"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After listening and passing the exam: </w:t>
            </w:r>
          </w:p>
          <w:p w14:paraId="4AC597F9"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1. The student will be able to use appropriate communication skills and techniques in working with gerontological patients. </w:t>
            </w:r>
          </w:p>
          <w:p w14:paraId="19641A34"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2. The student will be able to take an anamnesis from a patient, perform an appropriate physical examination and use appropriate therapeutic strategies. </w:t>
            </w:r>
          </w:p>
          <w:p w14:paraId="304E0233"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3. The student will be able to assess and monitor gerontological patients with chronic diseases, such as cardiovascular diseases, neurological conditions, mental disorders or osteoporosis, and to provide the best health care in accordance with nursing guides and skill catalogs. </w:t>
            </w:r>
          </w:p>
          <w:p w14:paraId="3BB7390B"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4. The student will be able to research and analyze the needs of elderly patients and the available resources, and to connect the resources necessary to provide quality health and social care. </w:t>
            </w:r>
          </w:p>
          <w:p w14:paraId="7F141EA7"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5. The student will be able to educate the patient about his health condition and to develop self-care skills. </w:t>
            </w:r>
          </w:p>
          <w:p w14:paraId="41E8EDB2"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6. The student will be able to evaluate the safety of the patient in the home environment, the health system or the community, as well as to inform the patient about his rights, respecting ethical principles. </w:t>
            </w:r>
          </w:p>
          <w:p w14:paraId="1FF3976A" w14:textId="77777777" w:rsidR="00267141" w:rsidRPr="00F00801" w:rsidRDefault="00267141" w:rsidP="00267141">
            <w:pPr>
              <w:rPr>
                <w:rStyle w:val="q4iawc"/>
                <w:rFonts w:ascii="Times New Roman" w:hAnsi="Times New Roman" w:cs="Times New Roman"/>
              </w:rPr>
            </w:pPr>
            <w:r w:rsidRPr="00F00801">
              <w:rPr>
                <w:rStyle w:val="q4iawc"/>
                <w:rFonts w:ascii="Times New Roman" w:hAnsi="Times New Roman" w:cs="Times New Roman"/>
              </w:rPr>
              <w:t xml:space="preserve">7. The student will be able to evaluate the research results in order to determine their applicability to the health care of gerontological patients. </w:t>
            </w:r>
          </w:p>
          <w:p w14:paraId="5F047780" w14:textId="77777777" w:rsidR="00267141" w:rsidRPr="00B82636" w:rsidRDefault="00267141" w:rsidP="00267141">
            <w:pPr>
              <w:rPr>
                <w:rFonts w:ascii="Arial Narrow" w:hAnsi="Arial Narrow"/>
                <w:sz w:val="20"/>
                <w:szCs w:val="20"/>
                <w:lang w:val="sr-Latn-CS"/>
              </w:rPr>
            </w:pPr>
            <w:r w:rsidRPr="00F00801">
              <w:rPr>
                <w:rStyle w:val="q4iawc"/>
                <w:rFonts w:ascii="Times New Roman" w:hAnsi="Times New Roman" w:cs="Times New Roman"/>
              </w:rPr>
              <w:t>8. The student will be able to take care of the problems and needs of gerontological patients in cooperation with other health workers, social workers, government representatives or other team members involved in patient care.</w:t>
            </w:r>
          </w:p>
        </w:tc>
      </w:tr>
      <w:tr w:rsidR="00267141" w:rsidRPr="0037103D" w14:paraId="7A932188" w14:textId="77777777" w:rsidTr="00364F7B">
        <w:tc>
          <w:tcPr>
            <w:tcW w:w="1668" w:type="dxa"/>
            <w:gridSpan w:val="2"/>
            <w:shd w:val="clear" w:color="auto" w:fill="D9D9D9" w:themeFill="background1" w:themeFillShade="D9"/>
            <w:vAlign w:val="center"/>
          </w:tcPr>
          <w:p w14:paraId="69AD4B38" w14:textId="635503D9" w:rsidR="00267141" w:rsidRPr="004141FB" w:rsidRDefault="00267141" w:rsidP="00267141">
            <w:pPr>
              <w:rPr>
                <w:rFonts w:ascii="Times New Roman" w:hAnsi="Times New Roman" w:cs="Times New Roman"/>
                <w:b/>
                <w:sz w:val="20"/>
                <w:szCs w:val="20"/>
                <w:lang w:val="sr-Latn-BA"/>
              </w:rPr>
            </w:pPr>
            <w:r w:rsidRPr="00E03889">
              <w:rPr>
                <w:rFonts w:ascii="Times New Roman" w:hAnsi="Times New Roman"/>
                <w:b/>
                <w:sz w:val="18"/>
                <w:szCs w:val="18"/>
              </w:rPr>
              <w:t>Preconditions</w:t>
            </w:r>
          </w:p>
        </w:tc>
        <w:tc>
          <w:tcPr>
            <w:tcW w:w="7939" w:type="dxa"/>
            <w:gridSpan w:val="16"/>
            <w:vAlign w:val="center"/>
          </w:tcPr>
          <w:p w14:paraId="382B922A" w14:textId="20F9EDF5" w:rsidR="00267141" w:rsidRPr="00267141" w:rsidRDefault="00267141" w:rsidP="00267141">
            <w:pPr>
              <w:rPr>
                <w:rFonts w:ascii="Times New Roman" w:hAnsi="Times New Roman" w:cs="Times New Roman"/>
                <w:lang w:val="sr-Latn-BA"/>
              </w:rPr>
            </w:pPr>
            <w:r>
              <w:rPr>
                <w:rFonts w:ascii="Times New Roman" w:hAnsi="Times New Roman" w:cs="Times New Roman"/>
                <w:lang w:val="sr-Latn-BA"/>
              </w:rPr>
              <w:t>No preconditions</w:t>
            </w:r>
          </w:p>
        </w:tc>
      </w:tr>
      <w:tr w:rsidR="00267141" w:rsidRPr="0037103D" w14:paraId="6081DA55" w14:textId="77777777" w:rsidTr="00364F7B">
        <w:tc>
          <w:tcPr>
            <w:tcW w:w="1668" w:type="dxa"/>
            <w:gridSpan w:val="2"/>
            <w:shd w:val="clear" w:color="auto" w:fill="D9D9D9" w:themeFill="background1" w:themeFillShade="D9"/>
            <w:vAlign w:val="center"/>
          </w:tcPr>
          <w:p w14:paraId="797A5B29" w14:textId="354CB07E" w:rsidR="00267141" w:rsidRPr="004141FB" w:rsidRDefault="00267141" w:rsidP="00267141">
            <w:pPr>
              <w:rPr>
                <w:rFonts w:ascii="Times New Roman" w:hAnsi="Times New Roman" w:cs="Times New Roman"/>
                <w:b/>
                <w:sz w:val="20"/>
                <w:szCs w:val="20"/>
                <w:lang w:val="sr-Cyrl-BA"/>
              </w:rPr>
            </w:pPr>
            <w:r w:rsidRPr="00E03889">
              <w:rPr>
                <w:rFonts w:ascii="Times New Roman" w:hAnsi="Times New Roman"/>
                <w:b/>
                <w:sz w:val="18"/>
                <w:szCs w:val="18"/>
              </w:rPr>
              <w:t>Teaching methods</w:t>
            </w:r>
          </w:p>
        </w:tc>
        <w:tc>
          <w:tcPr>
            <w:tcW w:w="7939" w:type="dxa"/>
            <w:gridSpan w:val="16"/>
            <w:vAlign w:val="center"/>
          </w:tcPr>
          <w:p w14:paraId="66081E5E" w14:textId="146B6703" w:rsidR="00267141" w:rsidRPr="00267141" w:rsidRDefault="00267141" w:rsidP="00267141">
            <w:pPr>
              <w:rPr>
                <w:rFonts w:ascii="Times New Roman" w:hAnsi="Times New Roman" w:cs="Times New Roman"/>
                <w:lang w:val="sr-Latn-BA"/>
              </w:rPr>
            </w:pPr>
            <w:r>
              <w:rPr>
                <w:rFonts w:ascii="Times New Roman" w:hAnsi="Times New Roman" w:cs="Times New Roman"/>
                <w:lang w:val="sr-Latn-BA"/>
              </w:rPr>
              <w:t>Lectures, exercises</w:t>
            </w:r>
            <w:r w:rsidRPr="00F00801">
              <w:rPr>
                <w:rFonts w:ascii="Times New Roman" w:hAnsi="Times New Roman" w:cs="Times New Roman"/>
                <w:lang w:val="sr-Cyrl-CS"/>
              </w:rPr>
              <w:t xml:space="preserve">, </w:t>
            </w:r>
            <w:r>
              <w:rPr>
                <w:rFonts w:ascii="Times New Roman" w:hAnsi="Times New Roman" w:cs="Times New Roman"/>
                <w:lang w:val="sr-Latn-BA"/>
              </w:rPr>
              <w:t>seminar, colloquium</w:t>
            </w:r>
          </w:p>
        </w:tc>
      </w:tr>
      <w:tr w:rsidR="00267141" w:rsidRPr="0037103D" w14:paraId="5319B268" w14:textId="77777777" w:rsidTr="00364F7B">
        <w:tc>
          <w:tcPr>
            <w:tcW w:w="1668" w:type="dxa"/>
            <w:gridSpan w:val="2"/>
            <w:tcBorders>
              <w:bottom w:val="single" w:sz="4" w:space="0" w:color="auto"/>
            </w:tcBorders>
            <w:shd w:val="clear" w:color="auto" w:fill="D9D9D9" w:themeFill="background1" w:themeFillShade="D9"/>
            <w:vAlign w:val="center"/>
          </w:tcPr>
          <w:p w14:paraId="70A1D514" w14:textId="715FE58B" w:rsidR="00267141" w:rsidRPr="004141FB" w:rsidRDefault="00267141" w:rsidP="00267141">
            <w:pPr>
              <w:rPr>
                <w:rFonts w:ascii="Times New Roman" w:hAnsi="Times New Roman" w:cs="Times New Roman"/>
                <w:b/>
                <w:sz w:val="20"/>
                <w:szCs w:val="20"/>
                <w:lang w:val="sr-Cyrl-BA"/>
              </w:rPr>
            </w:pPr>
            <w:r w:rsidRPr="00E03889">
              <w:rPr>
                <w:rFonts w:ascii="Times New Roman" w:hAnsi="Times New Roman"/>
                <w:b/>
                <w:sz w:val="18"/>
                <w:szCs w:val="18"/>
              </w:rPr>
              <w:t>Subject content per week</w:t>
            </w:r>
          </w:p>
        </w:tc>
        <w:tc>
          <w:tcPr>
            <w:tcW w:w="7939" w:type="dxa"/>
            <w:gridSpan w:val="16"/>
            <w:tcBorders>
              <w:bottom w:val="single" w:sz="4" w:space="0" w:color="auto"/>
            </w:tcBorders>
            <w:vAlign w:val="center"/>
          </w:tcPr>
          <w:p w14:paraId="22B53D61"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Lectures: </w:t>
            </w:r>
          </w:p>
          <w:p w14:paraId="1E007886"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 Changes in old age </w:t>
            </w:r>
          </w:p>
          <w:p w14:paraId="131C6EB2"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2. Communication with the elderly </w:t>
            </w:r>
          </w:p>
          <w:p w14:paraId="44CF571D"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3. Acceptance of old age and reaction to loss of abilities in old age </w:t>
            </w:r>
          </w:p>
          <w:p w14:paraId="614DD311"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4. Organization of health and social care for the elderly </w:t>
            </w:r>
          </w:p>
          <w:p w14:paraId="01A723B9"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5. Geriatric assessment </w:t>
            </w:r>
          </w:p>
          <w:p w14:paraId="04121CF1"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6. Chronic diseases in old age </w:t>
            </w:r>
          </w:p>
          <w:p w14:paraId="45ED0DE3"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7. Neurological diseases in old age </w:t>
            </w:r>
          </w:p>
          <w:p w14:paraId="323A959D"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8. Psychogeriatrics </w:t>
            </w:r>
          </w:p>
          <w:p w14:paraId="0C8A81F4"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lastRenderedPageBreak/>
              <w:t xml:space="preserve">9. Osteoporosis, Falls in old age </w:t>
            </w:r>
          </w:p>
          <w:p w14:paraId="38A81FEB"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10. Specificities of pharmacotherapy in gerontology </w:t>
            </w:r>
          </w:p>
          <w:p w14:paraId="24DD4FA4"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11. Gastrointestinal disorders in old age </w:t>
            </w:r>
          </w:p>
          <w:p w14:paraId="5945152D"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12. Urinary incontinence and retention </w:t>
            </w:r>
          </w:p>
          <w:p w14:paraId="4A4A4DF1"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13. Abuse of the elderly </w:t>
            </w:r>
          </w:p>
          <w:p w14:paraId="1F9CF44A"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14. Nutrition of old people </w:t>
            </w:r>
          </w:p>
          <w:p w14:paraId="63547746"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15. Rehabilitation of the elderly </w:t>
            </w:r>
          </w:p>
          <w:p w14:paraId="3A70A1B4" w14:textId="77777777" w:rsidR="00267141" w:rsidRPr="00F00801" w:rsidRDefault="00267141" w:rsidP="00267141">
            <w:pPr>
              <w:jc w:val="both"/>
              <w:rPr>
                <w:rStyle w:val="q4iawc"/>
                <w:rFonts w:ascii="Times New Roman" w:hAnsi="Times New Roman" w:cs="Times New Roman"/>
              </w:rPr>
            </w:pPr>
          </w:p>
          <w:p w14:paraId="0DF8581A"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Exercises: </w:t>
            </w:r>
          </w:p>
          <w:p w14:paraId="0B588B88" w14:textId="63D622B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 </w:t>
            </w:r>
            <w:r w:rsidR="00E84292" w:rsidRPr="00E84292">
              <w:rPr>
                <w:rStyle w:val="q4iawc"/>
                <w:rFonts w:ascii="Times New Roman" w:hAnsi="Times New Roman" w:cs="Times New Roman"/>
              </w:rPr>
              <w:t>Sociological approach to elderly patients, geriatric assessment, history, and healthcare planning.</w:t>
            </w:r>
          </w:p>
          <w:p w14:paraId="5EED88B7"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2. Triage of patients with diseases of the endocrine system, planning of the medical process, along with the planning of hygienic and dietary measures in the control of diabetes in the prevention of diabetes. </w:t>
            </w:r>
          </w:p>
          <w:p w14:paraId="59A2CA0B"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3. Triage of patients with diseases of the heart and blood vessels with a special focus on acute coronary syndrome, preparation for supplementary diagnosis and care after performed procedures. </w:t>
            </w:r>
          </w:p>
          <w:p w14:paraId="552DE19C"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4. Pulmonology - medical plan, triage and care of patients with COPD, care of patients with severe forms of pneumonia. </w:t>
            </w:r>
          </w:p>
          <w:p w14:paraId="28859ADE" w14:textId="77777777" w:rsidR="00647637"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5. Oncology - special attention within this thematic unit is devoted to palliative care. </w:t>
            </w:r>
          </w:p>
          <w:p w14:paraId="5C3500CD" w14:textId="6112C7BD"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6. Hematology - patient care and planning of the care process for hematological patients. </w:t>
            </w:r>
          </w:p>
          <w:p w14:paraId="786C9E39"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7. Nephrology - preparation of the patient and plan health care for hemodialysis patients. </w:t>
            </w:r>
          </w:p>
          <w:p w14:paraId="79FEE42B"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8. Gastroenterology - triage, planning of the process of gastroenterology, care of patients with bleeding from the GIT. </w:t>
            </w:r>
          </w:p>
          <w:p w14:paraId="42844260"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9. Neurological diseases - triage, process planning health care with special reference to the care of patients with cerebrovascular insult. </w:t>
            </w:r>
          </w:p>
          <w:p w14:paraId="66F34759"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10. Psychiatric diseases - triage, process planning health care with a special reference to the care of patients with dementia. </w:t>
            </w:r>
          </w:p>
          <w:p w14:paraId="1E04FF72"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11. Vaccination, prevention of intrahospital spread of infections, prevention measures in conditions of stay in homes for the elderly. </w:t>
            </w:r>
          </w:p>
          <w:p w14:paraId="40C87149"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12. Care of patients with indwelling urinary catheters, process planning health care during diagnosis and treatment. </w:t>
            </w:r>
          </w:p>
          <w:p w14:paraId="64AED230"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13. Traumatology - trauma in geriatric patients, falls, prostheses, planning of the process of geriatric patients. </w:t>
            </w:r>
          </w:p>
          <w:p w14:paraId="21C25F05" w14:textId="77777777" w:rsidR="00267141" w:rsidRPr="00F00801" w:rsidRDefault="00267141" w:rsidP="00267141">
            <w:pPr>
              <w:jc w:val="both"/>
              <w:rPr>
                <w:rStyle w:val="q4iawc"/>
                <w:rFonts w:ascii="Times New Roman" w:hAnsi="Times New Roman" w:cs="Times New Roman"/>
              </w:rPr>
            </w:pPr>
            <w:r w:rsidRPr="00F00801">
              <w:rPr>
                <w:rStyle w:val="q4iawc"/>
                <w:rFonts w:ascii="Times New Roman" w:hAnsi="Times New Roman" w:cs="Times New Roman"/>
              </w:rPr>
              <w:t xml:space="preserve">14. Gynecology - menopause, metrorrhagia, process planning health care. </w:t>
            </w:r>
          </w:p>
          <w:p w14:paraId="38C405A7" w14:textId="77777777" w:rsidR="00267141" w:rsidRPr="00F00801" w:rsidRDefault="00267141" w:rsidP="00267141">
            <w:pPr>
              <w:jc w:val="both"/>
              <w:rPr>
                <w:rFonts w:ascii="Times New Roman" w:hAnsi="Times New Roman" w:cs="Times New Roman"/>
                <w:sz w:val="20"/>
                <w:szCs w:val="20"/>
                <w:lang w:val="sr-Latn-CS"/>
              </w:rPr>
            </w:pPr>
            <w:r w:rsidRPr="00F00801">
              <w:rPr>
                <w:rStyle w:val="q4iawc"/>
                <w:rFonts w:ascii="Times New Roman" w:hAnsi="Times New Roman" w:cs="Times New Roman"/>
              </w:rPr>
              <w:t>15. Plan of early rehabilitation treatment, rehabilitation in home conditions, importance of physical activity.</w:t>
            </w:r>
          </w:p>
        </w:tc>
      </w:tr>
      <w:tr w:rsidR="000D2304" w:rsidRPr="0037103D" w14:paraId="3258DCA2" w14:textId="77777777" w:rsidTr="00364F7B">
        <w:tc>
          <w:tcPr>
            <w:tcW w:w="9607" w:type="dxa"/>
            <w:gridSpan w:val="18"/>
            <w:tcBorders>
              <w:bottom w:val="single" w:sz="4" w:space="0" w:color="auto"/>
            </w:tcBorders>
            <w:shd w:val="clear" w:color="auto" w:fill="D9D9D9" w:themeFill="background1" w:themeFillShade="D9"/>
            <w:vAlign w:val="center"/>
          </w:tcPr>
          <w:p w14:paraId="1BDE1859" w14:textId="795870CD" w:rsidR="000D2304" w:rsidRPr="00F37432" w:rsidRDefault="00647637" w:rsidP="003A52B9">
            <w:pPr>
              <w:jc w:val="center"/>
              <w:rPr>
                <w:rFonts w:ascii="Arial Narrow" w:hAnsi="Arial Narrow" w:cs="Times New Roman"/>
                <w:b/>
                <w:sz w:val="20"/>
                <w:szCs w:val="20"/>
                <w:lang w:val="sr-Cyrl-BA"/>
              </w:rPr>
            </w:pPr>
            <w:r w:rsidRPr="00E03889">
              <w:rPr>
                <w:rFonts w:ascii="Times New Roman" w:hAnsi="Times New Roman"/>
                <w:b/>
                <w:sz w:val="18"/>
                <w:szCs w:val="18"/>
              </w:rPr>
              <w:lastRenderedPageBreak/>
              <w:t>Compulsory literature</w:t>
            </w:r>
          </w:p>
        </w:tc>
      </w:tr>
      <w:tr w:rsidR="00647637" w:rsidRPr="0037103D" w14:paraId="308EF626" w14:textId="77777777" w:rsidTr="00364F7B">
        <w:tc>
          <w:tcPr>
            <w:tcW w:w="2512" w:type="dxa"/>
            <w:gridSpan w:val="4"/>
            <w:shd w:val="clear" w:color="auto" w:fill="D9D9D9" w:themeFill="background1" w:themeFillShade="D9"/>
            <w:vAlign w:val="center"/>
          </w:tcPr>
          <w:p w14:paraId="16150593" w14:textId="7E8D9B26" w:rsidR="00647637" w:rsidRPr="00F3743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Author/s</w:t>
            </w:r>
          </w:p>
        </w:tc>
        <w:tc>
          <w:tcPr>
            <w:tcW w:w="4256" w:type="dxa"/>
            <w:gridSpan w:val="9"/>
            <w:shd w:val="clear" w:color="auto" w:fill="D9D9D9" w:themeFill="background1" w:themeFillShade="D9"/>
            <w:vAlign w:val="center"/>
          </w:tcPr>
          <w:p w14:paraId="3F83A042" w14:textId="46ECA3F0" w:rsidR="00647637" w:rsidRPr="00F3743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Publication title/Publisher</w:t>
            </w:r>
          </w:p>
        </w:tc>
        <w:tc>
          <w:tcPr>
            <w:tcW w:w="850" w:type="dxa"/>
            <w:gridSpan w:val="2"/>
            <w:shd w:val="clear" w:color="auto" w:fill="D9D9D9" w:themeFill="background1" w:themeFillShade="D9"/>
            <w:vAlign w:val="center"/>
          </w:tcPr>
          <w:p w14:paraId="37A7E53C" w14:textId="39C23F6F" w:rsidR="00647637"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Year</w:t>
            </w:r>
          </w:p>
        </w:tc>
        <w:tc>
          <w:tcPr>
            <w:tcW w:w="1989" w:type="dxa"/>
            <w:gridSpan w:val="3"/>
            <w:shd w:val="clear" w:color="auto" w:fill="D9D9D9" w:themeFill="background1" w:themeFillShade="D9"/>
            <w:vAlign w:val="center"/>
          </w:tcPr>
          <w:p w14:paraId="3F11FFCB" w14:textId="17DBA412" w:rsidR="00647637"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Pages (from-to)</w:t>
            </w:r>
          </w:p>
        </w:tc>
      </w:tr>
      <w:tr w:rsidR="00B82E5B" w:rsidRPr="0037103D" w14:paraId="70F9DAFF" w14:textId="77777777" w:rsidTr="00647637">
        <w:trPr>
          <w:trHeight w:val="528"/>
        </w:trPr>
        <w:tc>
          <w:tcPr>
            <w:tcW w:w="2512" w:type="dxa"/>
            <w:gridSpan w:val="4"/>
            <w:shd w:val="clear" w:color="auto" w:fill="auto"/>
            <w:vAlign w:val="center"/>
          </w:tcPr>
          <w:p w14:paraId="6572C6DB" w14:textId="229F4119" w:rsidR="00B82E5B" w:rsidRPr="00647637" w:rsidRDefault="00D64083" w:rsidP="00647637">
            <w:pPr>
              <w:spacing w:before="100" w:beforeAutospacing="1" w:after="100" w:afterAutospacing="1"/>
              <w:rPr>
                <w:rFonts w:ascii="Times New Roman" w:hAnsi="Times New Roman" w:cs="Times New Roman"/>
                <w:color w:val="000000" w:themeColor="text1"/>
              </w:rPr>
            </w:pPr>
            <w:hyperlink r:id="rId10" w:anchor="author-1-0" w:history="1">
              <w:proofErr w:type="spellStart"/>
              <w:r w:rsidR="00B82E5B" w:rsidRPr="00B82E5B">
                <w:rPr>
                  <w:rStyle w:val="Hyperlink"/>
                  <w:rFonts w:ascii="Times New Roman" w:hAnsi="Times New Roman" w:cs="Times New Roman"/>
                  <w:color w:val="000000" w:themeColor="text1"/>
                  <w:u w:val="none"/>
                </w:rPr>
                <w:t>Nagaratnam</w:t>
              </w:r>
              <w:proofErr w:type="spellEnd"/>
            </w:hyperlink>
            <w:r w:rsidR="00B82E5B" w:rsidRPr="00B82E5B">
              <w:rPr>
                <w:rFonts w:ascii="Times New Roman" w:hAnsi="Times New Roman" w:cs="Times New Roman"/>
                <w:color w:val="000000" w:themeColor="text1"/>
              </w:rPr>
              <w:t xml:space="preserve"> N., Kujan N., </w:t>
            </w:r>
            <w:hyperlink r:id="rId11" w:anchor="author-1-2" w:history="1">
              <w:r w:rsidR="00B82E5B" w:rsidRPr="00B82E5B">
                <w:rPr>
                  <w:rStyle w:val="Hyperlink"/>
                  <w:rFonts w:ascii="Times New Roman" w:hAnsi="Times New Roman" w:cs="Times New Roman"/>
                  <w:color w:val="000000" w:themeColor="text1"/>
                  <w:u w:val="none"/>
                </w:rPr>
                <w:t>Cheuk</w:t>
              </w:r>
            </w:hyperlink>
            <w:r w:rsidR="00B82E5B" w:rsidRPr="00B82E5B">
              <w:rPr>
                <w:rFonts w:ascii="Times New Roman" w:hAnsi="Times New Roman" w:cs="Times New Roman"/>
                <w:color w:val="000000" w:themeColor="text1"/>
              </w:rPr>
              <w:t xml:space="preserve"> G.</w:t>
            </w:r>
          </w:p>
        </w:tc>
        <w:tc>
          <w:tcPr>
            <w:tcW w:w="4256" w:type="dxa"/>
            <w:gridSpan w:val="9"/>
            <w:shd w:val="clear" w:color="auto" w:fill="auto"/>
            <w:vAlign w:val="center"/>
          </w:tcPr>
          <w:p w14:paraId="7F43AB60" w14:textId="77777777" w:rsidR="00B82E5B" w:rsidRPr="00B82E5B" w:rsidRDefault="00B82E5B" w:rsidP="00B82E5B">
            <w:pPr>
              <w:pStyle w:val="Heading1"/>
              <w:outlineLvl w:val="0"/>
              <w:rPr>
                <w:rFonts w:ascii="Times New Roman" w:hAnsi="Times New Roman" w:cs="Times New Roman"/>
                <w:b w:val="0"/>
                <w:color w:val="000000" w:themeColor="text1"/>
                <w:sz w:val="22"/>
                <w:szCs w:val="22"/>
              </w:rPr>
            </w:pPr>
            <w:r w:rsidRPr="00B82E5B">
              <w:rPr>
                <w:rFonts w:ascii="Times New Roman" w:hAnsi="Times New Roman" w:cs="Times New Roman"/>
                <w:b w:val="0"/>
                <w:color w:val="000000" w:themeColor="text1"/>
                <w:sz w:val="22"/>
                <w:szCs w:val="22"/>
              </w:rPr>
              <w:t>Advanced Age Geriatric Care</w:t>
            </w:r>
            <w:r>
              <w:rPr>
                <w:rFonts w:ascii="Times New Roman" w:hAnsi="Times New Roman" w:cs="Times New Roman"/>
                <w:b w:val="0"/>
                <w:color w:val="000000" w:themeColor="text1"/>
                <w:sz w:val="22"/>
                <w:szCs w:val="22"/>
              </w:rPr>
              <w:t xml:space="preserve">. </w:t>
            </w:r>
            <w:r w:rsidRPr="00B82E5B">
              <w:rPr>
                <w:rFonts w:ascii="Times New Roman" w:hAnsi="Times New Roman" w:cs="Times New Roman"/>
                <w:b w:val="0"/>
                <w:color w:val="000000" w:themeColor="text1"/>
                <w:sz w:val="22"/>
                <w:szCs w:val="22"/>
              </w:rPr>
              <w:t>A Comprehensive Guide.</w:t>
            </w:r>
          </w:p>
        </w:tc>
        <w:tc>
          <w:tcPr>
            <w:tcW w:w="850" w:type="dxa"/>
            <w:gridSpan w:val="2"/>
            <w:shd w:val="clear" w:color="auto" w:fill="auto"/>
            <w:vAlign w:val="center"/>
          </w:tcPr>
          <w:p w14:paraId="621290B0" w14:textId="0E53097A" w:rsidR="00B82E5B" w:rsidRPr="000F33AB" w:rsidRDefault="00B82E5B" w:rsidP="003A52B9">
            <w:pPr>
              <w:rPr>
                <w:rFonts w:ascii="Times New Roman" w:hAnsi="Times New Roman" w:cs="Times New Roman"/>
                <w:sz w:val="20"/>
                <w:szCs w:val="20"/>
                <w:lang w:val="sr-Latn-CS"/>
              </w:rPr>
            </w:pPr>
            <w:r>
              <w:rPr>
                <w:rFonts w:ascii="Times New Roman" w:hAnsi="Times New Roman" w:cs="Times New Roman"/>
                <w:sz w:val="20"/>
                <w:szCs w:val="20"/>
                <w:lang w:val="sr-Latn-CS"/>
              </w:rPr>
              <w:t>2019</w:t>
            </w:r>
          </w:p>
        </w:tc>
        <w:tc>
          <w:tcPr>
            <w:tcW w:w="1989" w:type="dxa"/>
            <w:gridSpan w:val="3"/>
            <w:shd w:val="clear" w:color="auto" w:fill="auto"/>
            <w:vAlign w:val="center"/>
          </w:tcPr>
          <w:p w14:paraId="7D4591DE" w14:textId="77777777" w:rsidR="00B82E5B" w:rsidRPr="0037103D" w:rsidRDefault="00B82E5B" w:rsidP="003A52B9">
            <w:pPr>
              <w:rPr>
                <w:rFonts w:ascii="Arial Narrow" w:hAnsi="Arial Narrow" w:cs="Times New Roman"/>
                <w:sz w:val="20"/>
                <w:szCs w:val="20"/>
                <w:lang w:val="sr-Cyrl-BA"/>
              </w:rPr>
            </w:pPr>
          </w:p>
        </w:tc>
      </w:tr>
      <w:tr w:rsidR="00AE64B5" w:rsidRPr="0037103D" w14:paraId="67F607F5" w14:textId="77777777" w:rsidTr="00364F7B">
        <w:tc>
          <w:tcPr>
            <w:tcW w:w="2512" w:type="dxa"/>
            <w:gridSpan w:val="4"/>
            <w:shd w:val="clear" w:color="auto" w:fill="auto"/>
            <w:vAlign w:val="center"/>
          </w:tcPr>
          <w:p w14:paraId="3C535176" w14:textId="77777777" w:rsidR="00AE64B5" w:rsidRDefault="00AE64B5" w:rsidP="00574764">
            <w:pPr>
              <w:rPr>
                <w:rFonts w:ascii="Arial Narrow" w:hAnsi="Arial Narrow"/>
                <w:sz w:val="20"/>
                <w:szCs w:val="20"/>
              </w:rPr>
            </w:pPr>
          </w:p>
          <w:p w14:paraId="6368FA33" w14:textId="77777777" w:rsidR="00B82E5B" w:rsidRPr="00B82E5B" w:rsidRDefault="00B82E5B" w:rsidP="00574764">
            <w:pPr>
              <w:rPr>
                <w:rFonts w:ascii="Arial Narrow" w:hAnsi="Arial Narrow"/>
                <w:sz w:val="20"/>
                <w:szCs w:val="20"/>
              </w:rPr>
            </w:pPr>
          </w:p>
        </w:tc>
        <w:tc>
          <w:tcPr>
            <w:tcW w:w="4256" w:type="dxa"/>
            <w:gridSpan w:val="9"/>
            <w:shd w:val="clear" w:color="auto" w:fill="auto"/>
            <w:vAlign w:val="center"/>
          </w:tcPr>
          <w:p w14:paraId="4D536AAA" w14:textId="77777777" w:rsidR="00AE64B5" w:rsidRDefault="00AE64B5" w:rsidP="00786426">
            <w:pPr>
              <w:widowControl w:val="0"/>
              <w:autoSpaceDE w:val="0"/>
              <w:autoSpaceDN w:val="0"/>
              <w:adjustRightInd w:val="0"/>
              <w:rPr>
                <w:rFonts w:ascii="Arial Narrow" w:hAnsi="Arial Narrow"/>
                <w:i/>
                <w:sz w:val="20"/>
                <w:szCs w:val="20"/>
              </w:rPr>
            </w:pPr>
          </w:p>
          <w:p w14:paraId="142FEA6E" w14:textId="77777777" w:rsidR="00B82E5B" w:rsidRPr="00B82E5B" w:rsidRDefault="00B82E5B" w:rsidP="00786426">
            <w:pPr>
              <w:widowControl w:val="0"/>
              <w:autoSpaceDE w:val="0"/>
              <w:autoSpaceDN w:val="0"/>
              <w:adjustRightInd w:val="0"/>
              <w:rPr>
                <w:rFonts w:ascii="Arial Narrow" w:hAnsi="Arial Narrow"/>
                <w:i/>
                <w:sz w:val="20"/>
                <w:szCs w:val="20"/>
              </w:rPr>
            </w:pPr>
          </w:p>
        </w:tc>
        <w:tc>
          <w:tcPr>
            <w:tcW w:w="850" w:type="dxa"/>
            <w:gridSpan w:val="2"/>
            <w:shd w:val="clear" w:color="auto" w:fill="auto"/>
            <w:vAlign w:val="center"/>
          </w:tcPr>
          <w:p w14:paraId="0D413C4E" w14:textId="77777777" w:rsidR="00AE64B5" w:rsidRDefault="00AE64B5" w:rsidP="003A52B9">
            <w:pPr>
              <w:rPr>
                <w:rFonts w:ascii="Times New Roman" w:hAnsi="Times New Roman" w:cs="Times New Roman"/>
                <w:sz w:val="20"/>
                <w:szCs w:val="20"/>
                <w:lang w:val="sr-Latn-CS"/>
              </w:rPr>
            </w:pPr>
          </w:p>
        </w:tc>
        <w:tc>
          <w:tcPr>
            <w:tcW w:w="1989" w:type="dxa"/>
            <w:gridSpan w:val="3"/>
            <w:shd w:val="clear" w:color="auto" w:fill="auto"/>
            <w:vAlign w:val="center"/>
          </w:tcPr>
          <w:p w14:paraId="1AB3349C" w14:textId="77777777" w:rsidR="00AE64B5" w:rsidRPr="0037103D" w:rsidRDefault="00AE64B5" w:rsidP="003A52B9">
            <w:pPr>
              <w:rPr>
                <w:rFonts w:ascii="Arial Narrow" w:hAnsi="Arial Narrow" w:cs="Times New Roman"/>
                <w:sz w:val="20"/>
                <w:szCs w:val="20"/>
                <w:lang w:val="sr-Cyrl-BA"/>
              </w:rPr>
            </w:pPr>
          </w:p>
        </w:tc>
      </w:tr>
      <w:tr w:rsidR="000D2304" w:rsidRPr="0037103D" w14:paraId="548BB7A4" w14:textId="77777777" w:rsidTr="00364F7B">
        <w:tc>
          <w:tcPr>
            <w:tcW w:w="9607" w:type="dxa"/>
            <w:gridSpan w:val="18"/>
            <w:shd w:val="clear" w:color="auto" w:fill="D9D9D9" w:themeFill="background1" w:themeFillShade="D9"/>
            <w:vAlign w:val="center"/>
          </w:tcPr>
          <w:p w14:paraId="649C2030" w14:textId="3B6CB4B8" w:rsidR="000D2304"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Additional literature</w:t>
            </w:r>
          </w:p>
        </w:tc>
      </w:tr>
      <w:tr w:rsidR="00647637" w:rsidRPr="0037103D" w14:paraId="4F9CC94C" w14:textId="77777777" w:rsidTr="00364F7B">
        <w:tc>
          <w:tcPr>
            <w:tcW w:w="2512" w:type="dxa"/>
            <w:gridSpan w:val="4"/>
            <w:shd w:val="clear" w:color="auto" w:fill="D9D9D9" w:themeFill="background1" w:themeFillShade="D9"/>
            <w:vAlign w:val="center"/>
          </w:tcPr>
          <w:p w14:paraId="0F10DF21" w14:textId="481003EB" w:rsidR="00647637" w:rsidRPr="0037103D" w:rsidRDefault="00647637" w:rsidP="00647637">
            <w:pPr>
              <w:jc w:val="center"/>
              <w:rPr>
                <w:rFonts w:ascii="Arial Narrow" w:hAnsi="Arial Narrow" w:cs="Times New Roman"/>
                <w:sz w:val="20"/>
                <w:szCs w:val="20"/>
                <w:lang w:val="sr-Cyrl-BA"/>
              </w:rPr>
            </w:pPr>
            <w:r w:rsidRPr="00E03889">
              <w:rPr>
                <w:rFonts w:ascii="Times New Roman" w:hAnsi="Times New Roman"/>
                <w:b/>
                <w:sz w:val="18"/>
                <w:szCs w:val="18"/>
              </w:rPr>
              <w:t>Author/s</w:t>
            </w:r>
          </w:p>
        </w:tc>
        <w:tc>
          <w:tcPr>
            <w:tcW w:w="4256" w:type="dxa"/>
            <w:gridSpan w:val="9"/>
            <w:shd w:val="clear" w:color="auto" w:fill="D9D9D9" w:themeFill="background1" w:themeFillShade="D9"/>
            <w:vAlign w:val="center"/>
          </w:tcPr>
          <w:p w14:paraId="154CB295" w14:textId="43CBD1EB" w:rsidR="00647637"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Publication title/Publisher</w:t>
            </w:r>
          </w:p>
        </w:tc>
        <w:tc>
          <w:tcPr>
            <w:tcW w:w="850" w:type="dxa"/>
            <w:gridSpan w:val="2"/>
            <w:shd w:val="clear" w:color="auto" w:fill="D9D9D9" w:themeFill="background1" w:themeFillShade="D9"/>
            <w:vAlign w:val="center"/>
          </w:tcPr>
          <w:p w14:paraId="3A6BBD72" w14:textId="425C642B" w:rsidR="00647637"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Year</w:t>
            </w:r>
          </w:p>
        </w:tc>
        <w:tc>
          <w:tcPr>
            <w:tcW w:w="1989" w:type="dxa"/>
            <w:gridSpan w:val="3"/>
            <w:shd w:val="clear" w:color="auto" w:fill="D9D9D9" w:themeFill="background1" w:themeFillShade="D9"/>
            <w:vAlign w:val="center"/>
          </w:tcPr>
          <w:p w14:paraId="524F848C" w14:textId="39315418" w:rsidR="00647637"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Pages (from-to)</w:t>
            </w:r>
          </w:p>
        </w:tc>
      </w:tr>
      <w:tr w:rsidR="000D2304" w:rsidRPr="0037103D" w14:paraId="54C14DF8" w14:textId="77777777" w:rsidTr="00364F7B">
        <w:tc>
          <w:tcPr>
            <w:tcW w:w="2512" w:type="dxa"/>
            <w:gridSpan w:val="4"/>
            <w:shd w:val="clear" w:color="auto" w:fill="auto"/>
            <w:vAlign w:val="center"/>
          </w:tcPr>
          <w:p w14:paraId="4CE34BAA" w14:textId="77777777" w:rsidR="000D2304" w:rsidRPr="0037103D" w:rsidRDefault="000D2304" w:rsidP="003A52B9">
            <w:pPr>
              <w:rPr>
                <w:rFonts w:ascii="Arial Narrow" w:hAnsi="Arial Narrow" w:cs="Times New Roman"/>
                <w:sz w:val="20"/>
                <w:szCs w:val="20"/>
                <w:lang w:val="sr-Cyrl-BA"/>
              </w:rPr>
            </w:pPr>
          </w:p>
        </w:tc>
        <w:tc>
          <w:tcPr>
            <w:tcW w:w="4256" w:type="dxa"/>
            <w:gridSpan w:val="9"/>
            <w:shd w:val="clear" w:color="auto" w:fill="auto"/>
            <w:vAlign w:val="center"/>
          </w:tcPr>
          <w:p w14:paraId="46DA978B" w14:textId="77777777" w:rsidR="000D2304" w:rsidRPr="0037103D" w:rsidRDefault="000D2304" w:rsidP="003A52B9">
            <w:pPr>
              <w:rPr>
                <w:rFonts w:ascii="Arial Narrow" w:hAnsi="Arial Narrow" w:cs="Times New Roman"/>
                <w:sz w:val="20"/>
                <w:szCs w:val="20"/>
                <w:lang w:val="sr-Cyrl-BA"/>
              </w:rPr>
            </w:pPr>
          </w:p>
        </w:tc>
        <w:tc>
          <w:tcPr>
            <w:tcW w:w="850" w:type="dxa"/>
            <w:gridSpan w:val="2"/>
            <w:shd w:val="clear" w:color="auto" w:fill="auto"/>
            <w:vAlign w:val="center"/>
          </w:tcPr>
          <w:p w14:paraId="4AF480B8" w14:textId="77777777" w:rsidR="000D2304" w:rsidRPr="0037103D" w:rsidRDefault="000D2304" w:rsidP="003A52B9">
            <w:pPr>
              <w:rPr>
                <w:rFonts w:ascii="Arial Narrow" w:hAnsi="Arial Narrow" w:cs="Times New Roman"/>
                <w:sz w:val="20"/>
                <w:szCs w:val="20"/>
                <w:lang w:val="sr-Cyrl-BA"/>
              </w:rPr>
            </w:pPr>
          </w:p>
        </w:tc>
        <w:tc>
          <w:tcPr>
            <w:tcW w:w="1989" w:type="dxa"/>
            <w:gridSpan w:val="3"/>
            <w:shd w:val="clear" w:color="auto" w:fill="auto"/>
            <w:vAlign w:val="center"/>
          </w:tcPr>
          <w:p w14:paraId="20FAE8CA" w14:textId="77777777" w:rsidR="000D2304" w:rsidRPr="0037103D" w:rsidRDefault="000D2304" w:rsidP="003A52B9">
            <w:pPr>
              <w:rPr>
                <w:rFonts w:ascii="Arial Narrow" w:hAnsi="Arial Narrow" w:cs="Times New Roman"/>
                <w:sz w:val="20"/>
                <w:szCs w:val="20"/>
                <w:lang w:val="sr-Cyrl-BA"/>
              </w:rPr>
            </w:pPr>
          </w:p>
        </w:tc>
      </w:tr>
      <w:tr w:rsidR="000D2304" w:rsidRPr="0037103D" w14:paraId="2F564D74" w14:textId="77777777" w:rsidTr="00364F7B">
        <w:tc>
          <w:tcPr>
            <w:tcW w:w="2512" w:type="dxa"/>
            <w:gridSpan w:val="4"/>
            <w:shd w:val="clear" w:color="auto" w:fill="auto"/>
            <w:vAlign w:val="center"/>
          </w:tcPr>
          <w:p w14:paraId="16D912F7" w14:textId="77777777" w:rsidR="000D2304" w:rsidRPr="0037103D" w:rsidRDefault="000D2304" w:rsidP="003A52B9">
            <w:pPr>
              <w:rPr>
                <w:rFonts w:ascii="Arial Narrow" w:hAnsi="Arial Narrow" w:cs="Times New Roman"/>
                <w:sz w:val="20"/>
                <w:szCs w:val="20"/>
                <w:lang w:val="sr-Cyrl-BA"/>
              </w:rPr>
            </w:pPr>
          </w:p>
        </w:tc>
        <w:tc>
          <w:tcPr>
            <w:tcW w:w="4256" w:type="dxa"/>
            <w:gridSpan w:val="9"/>
            <w:shd w:val="clear" w:color="auto" w:fill="auto"/>
            <w:vAlign w:val="center"/>
          </w:tcPr>
          <w:p w14:paraId="20B9487A" w14:textId="77777777" w:rsidR="000D2304" w:rsidRPr="0037103D" w:rsidRDefault="000D2304" w:rsidP="003A52B9">
            <w:pPr>
              <w:rPr>
                <w:rFonts w:ascii="Arial Narrow" w:hAnsi="Arial Narrow" w:cs="Times New Roman"/>
                <w:sz w:val="20"/>
                <w:szCs w:val="20"/>
                <w:lang w:val="sr-Cyrl-BA"/>
              </w:rPr>
            </w:pPr>
          </w:p>
        </w:tc>
        <w:tc>
          <w:tcPr>
            <w:tcW w:w="850" w:type="dxa"/>
            <w:gridSpan w:val="2"/>
            <w:shd w:val="clear" w:color="auto" w:fill="auto"/>
            <w:vAlign w:val="center"/>
          </w:tcPr>
          <w:p w14:paraId="7F1E3361" w14:textId="77777777" w:rsidR="000D2304" w:rsidRPr="0037103D" w:rsidRDefault="000D2304" w:rsidP="003A52B9">
            <w:pPr>
              <w:rPr>
                <w:rFonts w:ascii="Arial Narrow" w:hAnsi="Arial Narrow" w:cs="Times New Roman"/>
                <w:sz w:val="20"/>
                <w:szCs w:val="20"/>
                <w:lang w:val="sr-Cyrl-BA"/>
              </w:rPr>
            </w:pPr>
          </w:p>
        </w:tc>
        <w:tc>
          <w:tcPr>
            <w:tcW w:w="1989" w:type="dxa"/>
            <w:gridSpan w:val="3"/>
            <w:shd w:val="clear" w:color="auto" w:fill="auto"/>
            <w:vAlign w:val="center"/>
          </w:tcPr>
          <w:p w14:paraId="44A5FFE2" w14:textId="77777777" w:rsidR="000D2304" w:rsidRPr="0037103D" w:rsidRDefault="000D2304" w:rsidP="003A52B9">
            <w:pPr>
              <w:rPr>
                <w:rFonts w:ascii="Arial Narrow" w:hAnsi="Arial Narrow" w:cs="Times New Roman"/>
                <w:sz w:val="20"/>
                <w:szCs w:val="20"/>
                <w:lang w:val="sr-Cyrl-BA"/>
              </w:rPr>
            </w:pPr>
          </w:p>
        </w:tc>
      </w:tr>
      <w:tr w:rsidR="00647637" w:rsidRPr="0037103D" w14:paraId="33FE16F6" w14:textId="77777777" w:rsidTr="00364F7B">
        <w:trPr>
          <w:trHeight w:val="83"/>
        </w:trPr>
        <w:tc>
          <w:tcPr>
            <w:tcW w:w="1668" w:type="dxa"/>
            <w:gridSpan w:val="2"/>
            <w:vMerge w:val="restart"/>
            <w:shd w:val="clear" w:color="auto" w:fill="D9D9D9" w:themeFill="background1" w:themeFillShade="D9"/>
            <w:vAlign w:val="center"/>
          </w:tcPr>
          <w:p w14:paraId="1CE63881" w14:textId="03829E2B" w:rsidR="00647637" w:rsidRPr="00686EE2" w:rsidRDefault="00647637" w:rsidP="00647637">
            <w:pPr>
              <w:rPr>
                <w:rFonts w:ascii="Arial Narrow" w:hAnsi="Arial Narrow" w:cs="Times New Roman"/>
                <w:b/>
                <w:sz w:val="20"/>
                <w:szCs w:val="20"/>
                <w:lang w:val="sr-Cyrl-BA"/>
              </w:rPr>
            </w:pPr>
            <w:r w:rsidRPr="00E03889">
              <w:rPr>
                <w:rFonts w:ascii="Times New Roman" w:hAnsi="Times New Roman"/>
                <w:b/>
                <w:sz w:val="18"/>
                <w:szCs w:val="18"/>
              </w:rPr>
              <w:t>Student responsibilities, types of student assessment and grading</w:t>
            </w:r>
          </w:p>
        </w:tc>
        <w:tc>
          <w:tcPr>
            <w:tcW w:w="5100" w:type="dxa"/>
            <w:gridSpan w:val="11"/>
            <w:shd w:val="clear" w:color="auto" w:fill="D9D9D9" w:themeFill="background1" w:themeFillShade="D9"/>
            <w:vAlign w:val="center"/>
          </w:tcPr>
          <w:p w14:paraId="47126CC7" w14:textId="5C7D3B52" w:rsidR="00647637" w:rsidRPr="00686EE2" w:rsidRDefault="00647637" w:rsidP="00647637">
            <w:pPr>
              <w:jc w:val="center"/>
              <w:rPr>
                <w:rFonts w:ascii="Arial Narrow" w:hAnsi="Arial Narrow" w:cs="Times New Roman"/>
                <w:b/>
                <w:sz w:val="20"/>
                <w:szCs w:val="20"/>
                <w:lang w:val="sr-Cyrl-BA"/>
              </w:rPr>
            </w:pPr>
            <w:r w:rsidRPr="00E03889">
              <w:rPr>
                <w:rFonts w:ascii="Times New Roman" w:hAnsi="Times New Roman"/>
                <w:b/>
                <w:sz w:val="18"/>
                <w:szCs w:val="18"/>
              </w:rPr>
              <w:t>Grading policy</w:t>
            </w:r>
          </w:p>
        </w:tc>
        <w:tc>
          <w:tcPr>
            <w:tcW w:w="1544" w:type="dxa"/>
            <w:gridSpan w:val="4"/>
            <w:shd w:val="clear" w:color="auto" w:fill="D9D9D9" w:themeFill="background1" w:themeFillShade="D9"/>
            <w:vAlign w:val="center"/>
          </w:tcPr>
          <w:p w14:paraId="28E3E5D0" w14:textId="22DE40C8" w:rsidR="00647637" w:rsidRPr="00686EE2" w:rsidRDefault="00647637" w:rsidP="00647637">
            <w:pPr>
              <w:rPr>
                <w:rFonts w:ascii="Arial Narrow" w:hAnsi="Arial Narrow" w:cs="Times New Roman"/>
                <w:b/>
                <w:sz w:val="20"/>
                <w:szCs w:val="20"/>
                <w:lang w:val="sr-Cyrl-BA"/>
              </w:rPr>
            </w:pPr>
            <w:r w:rsidRPr="00E03889">
              <w:rPr>
                <w:rFonts w:ascii="Times New Roman" w:hAnsi="Times New Roman"/>
                <w:b/>
                <w:sz w:val="18"/>
                <w:szCs w:val="18"/>
              </w:rPr>
              <w:t>Points</w:t>
            </w:r>
          </w:p>
        </w:tc>
        <w:tc>
          <w:tcPr>
            <w:tcW w:w="1295" w:type="dxa"/>
            <w:shd w:val="clear" w:color="auto" w:fill="D9D9D9" w:themeFill="background1" w:themeFillShade="D9"/>
            <w:vAlign w:val="center"/>
          </w:tcPr>
          <w:p w14:paraId="49F41608" w14:textId="064A9579" w:rsidR="00647637" w:rsidRPr="00686EE2" w:rsidRDefault="00647637" w:rsidP="00647637">
            <w:pPr>
              <w:rPr>
                <w:rFonts w:ascii="Arial Narrow" w:hAnsi="Arial Narrow" w:cs="Times New Roman"/>
                <w:b/>
                <w:sz w:val="20"/>
                <w:szCs w:val="20"/>
                <w:lang w:val="sr-Cyrl-BA"/>
              </w:rPr>
            </w:pPr>
            <w:r w:rsidRPr="00E03889">
              <w:rPr>
                <w:rFonts w:ascii="Times New Roman" w:hAnsi="Times New Roman"/>
                <w:b/>
                <w:sz w:val="18"/>
                <w:szCs w:val="18"/>
              </w:rPr>
              <w:t>Percentage</w:t>
            </w:r>
          </w:p>
        </w:tc>
      </w:tr>
      <w:tr w:rsidR="00647637" w:rsidRPr="0037103D" w14:paraId="3B8CBA62" w14:textId="77777777" w:rsidTr="00364F7B">
        <w:trPr>
          <w:trHeight w:val="67"/>
        </w:trPr>
        <w:tc>
          <w:tcPr>
            <w:tcW w:w="1668" w:type="dxa"/>
            <w:gridSpan w:val="2"/>
            <w:vMerge/>
            <w:shd w:val="clear" w:color="auto" w:fill="D9D9D9" w:themeFill="background1" w:themeFillShade="D9"/>
            <w:vAlign w:val="center"/>
          </w:tcPr>
          <w:p w14:paraId="35C39DFB" w14:textId="77777777" w:rsidR="00647637" w:rsidRPr="0037103D" w:rsidRDefault="00647637" w:rsidP="00647637">
            <w:pPr>
              <w:rPr>
                <w:rFonts w:ascii="Arial Narrow" w:hAnsi="Arial Narrow" w:cs="Times New Roman"/>
                <w:sz w:val="20"/>
                <w:szCs w:val="20"/>
                <w:lang w:val="sr-Cyrl-BA"/>
              </w:rPr>
            </w:pPr>
          </w:p>
        </w:tc>
        <w:tc>
          <w:tcPr>
            <w:tcW w:w="7939" w:type="dxa"/>
            <w:gridSpan w:val="16"/>
            <w:vAlign w:val="center"/>
          </w:tcPr>
          <w:p w14:paraId="2C906C05" w14:textId="4671FB20" w:rsidR="00647637" w:rsidRPr="0037103D" w:rsidRDefault="00647637" w:rsidP="00647637">
            <w:pPr>
              <w:rPr>
                <w:rFonts w:ascii="Arial Narrow" w:hAnsi="Arial Narrow" w:cs="Times New Roman"/>
                <w:sz w:val="20"/>
                <w:szCs w:val="20"/>
                <w:lang w:val="sr-Cyrl-BA"/>
              </w:rPr>
            </w:pPr>
            <w:r w:rsidRPr="00E03889">
              <w:rPr>
                <w:rFonts w:ascii="Times New Roman" w:hAnsi="Times New Roman"/>
                <w:sz w:val="18"/>
                <w:szCs w:val="18"/>
              </w:rPr>
              <w:t>Pre-exam activities</w:t>
            </w:r>
          </w:p>
        </w:tc>
      </w:tr>
      <w:tr w:rsidR="00647637" w:rsidRPr="0037103D" w14:paraId="5A6DFF97" w14:textId="77777777" w:rsidTr="00647637">
        <w:trPr>
          <w:trHeight w:val="67"/>
        </w:trPr>
        <w:tc>
          <w:tcPr>
            <w:tcW w:w="1668" w:type="dxa"/>
            <w:gridSpan w:val="2"/>
            <w:vMerge/>
            <w:shd w:val="clear" w:color="auto" w:fill="D9D9D9" w:themeFill="background1" w:themeFillShade="D9"/>
            <w:vAlign w:val="center"/>
          </w:tcPr>
          <w:p w14:paraId="20D70EC8" w14:textId="77777777" w:rsidR="00647637" w:rsidRPr="0037103D" w:rsidRDefault="00647637" w:rsidP="00647637">
            <w:pPr>
              <w:rPr>
                <w:rFonts w:ascii="Arial Narrow" w:hAnsi="Arial Narrow" w:cs="Times New Roman"/>
                <w:sz w:val="20"/>
                <w:szCs w:val="20"/>
                <w:lang w:val="sr-Cyrl-BA"/>
              </w:rPr>
            </w:pPr>
          </w:p>
        </w:tc>
        <w:tc>
          <w:tcPr>
            <w:tcW w:w="5100" w:type="dxa"/>
            <w:gridSpan w:val="11"/>
            <w:vAlign w:val="center"/>
          </w:tcPr>
          <w:p w14:paraId="755EC593" w14:textId="4A90625E" w:rsidR="00647637" w:rsidRPr="0037103D" w:rsidRDefault="00647637" w:rsidP="00647637">
            <w:pPr>
              <w:jc w:val="right"/>
              <w:rPr>
                <w:rFonts w:ascii="Arial Narrow" w:hAnsi="Arial Narrow" w:cs="Times New Roman"/>
                <w:sz w:val="20"/>
                <w:szCs w:val="20"/>
                <w:lang w:val="sr-Cyrl-BA"/>
              </w:rPr>
            </w:pPr>
            <w:r w:rsidRPr="00E03889">
              <w:rPr>
                <w:rFonts w:ascii="Times New Roman" w:hAnsi="Times New Roman"/>
                <w:sz w:val="18"/>
                <w:szCs w:val="18"/>
              </w:rPr>
              <w:t>lecture/exercise attendance</w:t>
            </w:r>
          </w:p>
        </w:tc>
        <w:tc>
          <w:tcPr>
            <w:tcW w:w="1449" w:type="dxa"/>
            <w:gridSpan w:val="3"/>
            <w:vAlign w:val="center"/>
          </w:tcPr>
          <w:p w14:paraId="4FCE9E13" w14:textId="77777777" w:rsidR="00647637" w:rsidRPr="00AB0DC9"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390" w:type="dxa"/>
            <w:gridSpan w:val="2"/>
            <w:vAlign w:val="center"/>
          </w:tcPr>
          <w:p w14:paraId="44931A8A" w14:textId="77777777" w:rsidR="00647637" w:rsidRPr="00F37432"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647637" w:rsidRPr="0037103D" w14:paraId="2EF2D682" w14:textId="77777777" w:rsidTr="00647637">
        <w:trPr>
          <w:trHeight w:val="67"/>
        </w:trPr>
        <w:tc>
          <w:tcPr>
            <w:tcW w:w="1668" w:type="dxa"/>
            <w:gridSpan w:val="2"/>
            <w:vMerge/>
            <w:shd w:val="clear" w:color="auto" w:fill="D9D9D9" w:themeFill="background1" w:themeFillShade="D9"/>
            <w:vAlign w:val="center"/>
          </w:tcPr>
          <w:p w14:paraId="48F32D6E" w14:textId="77777777" w:rsidR="00647637" w:rsidRPr="0037103D" w:rsidRDefault="00647637" w:rsidP="00647637">
            <w:pPr>
              <w:rPr>
                <w:rFonts w:ascii="Arial Narrow" w:hAnsi="Arial Narrow" w:cs="Times New Roman"/>
                <w:sz w:val="20"/>
                <w:szCs w:val="20"/>
                <w:lang w:val="sr-Cyrl-BA"/>
              </w:rPr>
            </w:pPr>
          </w:p>
        </w:tc>
        <w:tc>
          <w:tcPr>
            <w:tcW w:w="5100" w:type="dxa"/>
            <w:gridSpan w:val="11"/>
            <w:vAlign w:val="center"/>
          </w:tcPr>
          <w:p w14:paraId="3422AC2E" w14:textId="3497074F" w:rsidR="00647637" w:rsidRPr="0037103D" w:rsidRDefault="00647637" w:rsidP="00647637">
            <w:pPr>
              <w:jc w:val="right"/>
              <w:rPr>
                <w:rFonts w:ascii="Arial Narrow" w:hAnsi="Arial Narrow" w:cs="Times New Roman"/>
                <w:sz w:val="20"/>
                <w:szCs w:val="20"/>
                <w:lang w:val="sr-Cyrl-BA"/>
              </w:rPr>
            </w:pPr>
            <w:r w:rsidRPr="00E03889">
              <w:rPr>
                <w:rFonts w:ascii="Times New Roman" w:hAnsi="Times New Roman"/>
                <w:sz w:val="18"/>
                <w:szCs w:val="18"/>
                <w:lang w:val="en-GB"/>
              </w:rPr>
              <w:t xml:space="preserve">test </w:t>
            </w:r>
            <w:r w:rsidRPr="00E03889">
              <w:rPr>
                <w:rFonts w:ascii="Times New Roman" w:hAnsi="Times New Roman"/>
                <w:sz w:val="18"/>
                <w:szCs w:val="18"/>
                <w:lang w:val="sr-Cyrl-BA"/>
              </w:rPr>
              <w:t xml:space="preserve">/ </w:t>
            </w:r>
            <w:r w:rsidRPr="00E03889">
              <w:rPr>
                <w:rFonts w:ascii="Times New Roman" w:hAnsi="Times New Roman"/>
                <w:sz w:val="18"/>
                <w:szCs w:val="18"/>
              </w:rPr>
              <w:t>colloquium</w:t>
            </w:r>
          </w:p>
        </w:tc>
        <w:tc>
          <w:tcPr>
            <w:tcW w:w="1449" w:type="dxa"/>
            <w:gridSpan w:val="3"/>
            <w:vAlign w:val="center"/>
          </w:tcPr>
          <w:p w14:paraId="313424AC" w14:textId="77777777" w:rsidR="00647637" w:rsidRPr="00AB0DC9"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10</w:t>
            </w:r>
          </w:p>
        </w:tc>
        <w:tc>
          <w:tcPr>
            <w:tcW w:w="1390" w:type="dxa"/>
            <w:gridSpan w:val="2"/>
            <w:vAlign w:val="center"/>
          </w:tcPr>
          <w:p w14:paraId="386FAAA9" w14:textId="77777777" w:rsidR="00647637" w:rsidRPr="00F37432"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10%</w:t>
            </w:r>
          </w:p>
        </w:tc>
      </w:tr>
      <w:tr w:rsidR="00647637" w:rsidRPr="0037103D" w14:paraId="3EE9406D" w14:textId="77777777" w:rsidTr="00647637">
        <w:trPr>
          <w:trHeight w:val="67"/>
        </w:trPr>
        <w:tc>
          <w:tcPr>
            <w:tcW w:w="1668" w:type="dxa"/>
            <w:gridSpan w:val="2"/>
            <w:vMerge/>
            <w:shd w:val="clear" w:color="auto" w:fill="D9D9D9" w:themeFill="background1" w:themeFillShade="D9"/>
            <w:vAlign w:val="center"/>
          </w:tcPr>
          <w:p w14:paraId="351C0D26" w14:textId="77777777" w:rsidR="00647637" w:rsidRPr="0037103D" w:rsidRDefault="00647637" w:rsidP="00647637">
            <w:pPr>
              <w:rPr>
                <w:rFonts w:ascii="Arial Narrow" w:hAnsi="Arial Narrow" w:cs="Times New Roman"/>
                <w:sz w:val="20"/>
                <w:szCs w:val="20"/>
                <w:lang w:val="sr-Cyrl-BA"/>
              </w:rPr>
            </w:pPr>
          </w:p>
        </w:tc>
        <w:tc>
          <w:tcPr>
            <w:tcW w:w="5100" w:type="dxa"/>
            <w:gridSpan w:val="11"/>
            <w:vAlign w:val="center"/>
          </w:tcPr>
          <w:p w14:paraId="10312F11" w14:textId="3F6D3813" w:rsidR="00647637" w:rsidRPr="0037103D" w:rsidRDefault="00647637" w:rsidP="00647637">
            <w:pPr>
              <w:jc w:val="right"/>
              <w:rPr>
                <w:rFonts w:ascii="Arial Narrow" w:hAnsi="Arial Narrow" w:cs="Times New Roman"/>
                <w:sz w:val="20"/>
                <w:szCs w:val="20"/>
                <w:lang w:val="sr-Cyrl-BA"/>
              </w:rPr>
            </w:pPr>
            <w:r w:rsidRPr="00E03889">
              <w:rPr>
                <w:rFonts w:ascii="Times New Roman" w:hAnsi="Times New Roman"/>
                <w:sz w:val="18"/>
                <w:szCs w:val="18"/>
              </w:rPr>
              <w:t>colloquium</w:t>
            </w:r>
          </w:p>
        </w:tc>
        <w:tc>
          <w:tcPr>
            <w:tcW w:w="1449" w:type="dxa"/>
            <w:gridSpan w:val="3"/>
            <w:vAlign w:val="center"/>
          </w:tcPr>
          <w:p w14:paraId="49E764DC" w14:textId="77777777" w:rsidR="00647637" w:rsidRPr="00AB0DC9"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390" w:type="dxa"/>
            <w:gridSpan w:val="2"/>
            <w:vAlign w:val="center"/>
          </w:tcPr>
          <w:p w14:paraId="4D1522EA" w14:textId="77777777" w:rsidR="00647637" w:rsidRPr="00F37432"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647637" w:rsidRPr="0037103D" w14:paraId="76C99FDF" w14:textId="77777777" w:rsidTr="00364F7B">
        <w:trPr>
          <w:trHeight w:val="67"/>
        </w:trPr>
        <w:tc>
          <w:tcPr>
            <w:tcW w:w="1668" w:type="dxa"/>
            <w:gridSpan w:val="2"/>
            <w:vMerge/>
            <w:shd w:val="clear" w:color="auto" w:fill="D9D9D9" w:themeFill="background1" w:themeFillShade="D9"/>
            <w:vAlign w:val="center"/>
          </w:tcPr>
          <w:p w14:paraId="15597223" w14:textId="77777777" w:rsidR="00647637" w:rsidRPr="0037103D" w:rsidRDefault="00647637" w:rsidP="00647637">
            <w:pPr>
              <w:rPr>
                <w:rFonts w:ascii="Arial Narrow" w:hAnsi="Arial Narrow" w:cs="Times New Roman"/>
                <w:sz w:val="20"/>
                <w:szCs w:val="20"/>
                <w:lang w:val="sr-Cyrl-BA"/>
              </w:rPr>
            </w:pPr>
          </w:p>
        </w:tc>
        <w:tc>
          <w:tcPr>
            <w:tcW w:w="7939" w:type="dxa"/>
            <w:gridSpan w:val="16"/>
            <w:vAlign w:val="center"/>
          </w:tcPr>
          <w:p w14:paraId="237C68B5" w14:textId="720D3112" w:rsidR="00647637" w:rsidRPr="00647637" w:rsidRDefault="00647637" w:rsidP="00647637">
            <w:pPr>
              <w:rPr>
                <w:rFonts w:ascii="Arial Narrow" w:hAnsi="Arial Narrow" w:cs="Times New Roman"/>
                <w:sz w:val="20"/>
                <w:szCs w:val="20"/>
                <w:lang w:val="sr-Latn-BA"/>
              </w:rPr>
            </w:pPr>
            <w:r>
              <w:rPr>
                <w:rFonts w:ascii="Arial Narrow" w:hAnsi="Arial Narrow" w:cs="Times New Roman"/>
                <w:sz w:val="20"/>
                <w:szCs w:val="20"/>
                <w:lang w:val="sr-Latn-BA"/>
              </w:rPr>
              <w:t>Final exam</w:t>
            </w:r>
          </w:p>
        </w:tc>
      </w:tr>
      <w:tr w:rsidR="00647637" w:rsidRPr="0037103D" w14:paraId="69DE32D3" w14:textId="77777777" w:rsidTr="00647637">
        <w:trPr>
          <w:trHeight w:val="67"/>
        </w:trPr>
        <w:tc>
          <w:tcPr>
            <w:tcW w:w="1668" w:type="dxa"/>
            <w:gridSpan w:val="2"/>
            <w:vMerge/>
            <w:shd w:val="clear" w:color="auto" w:fill="D9D9D9" w:themeFill="background1" w:themeFillShade="D9"/>
            <w:vAlign w:val="center"/>
          </w:tcPr>
          <w:p w14:paraId="30073017" w14:textId="77777777" w:rsidR="00647637" w:rsidRPr="0037103D" w:rsidRDefault="00647637" w:rsidP="00647637">
            <w:pPr>
              <w:rPr>
                <w:rFonts w:ascii="Arial Narrow" w:hAnsi="Arial Narrow" w:cs="Times New Roman"/>
                <w:sz w:val="20"/>
                <w:szCs w:val="20"/>
                <w:lang w:val="sr-Cyrl-BA"/>
              </w:rPr>
            </w:pPr>
          </w:p>
        </w:tc>
        <w:tc>
          <w:tcPr>
            <w:tcW w:w="5100" w:type="dxa"/>
            <w:gridSpan w:val="11"/>
            <w:vAlign w:val="center"/>
          </w:tcPr>
          <w:p w14:paraId="1ECCA26C" w14:textId="77777777" w:rsidR="00647637" w:rsidRPr="00B82E5B" w:rsidRDefault="00647637" w:rsidP="00647637">
            <w:pPr>
              <w:jc w:val="right"/>
              <w:rPr>
                <w:rFonts w:ascii="Arial Narrow" w:hAnsi="Arial Narrow" w:cs="Times New Roman"/>
                <w:sz w:val="20"/>
                <w:szCs w:val="20"/>
              </w:rPr>
            </w:pPr>
            <w:r>
              <w:rPr>
                <w:rFonts w:ascii="Arial Narrow" w:hAnsi="Arial Narrow" w:cs="Times New Roman"/>
                <w:sz w:val="20"/>
                <w:szCs w:val="20"/>
              </w:rPr>
              <w:t>Final test</w:t>
            </w:r>
          </w:p>
        </w:tc>
        <w:tc>
          <w:tcPr>
            <w:tcW w:w="1449" w:type="dxa"/>
            <w:gridSpan w:val="3"/>
            <w:vAlign w:val="center"/>
          </w:tcPr>
          <w:p w14:paraId="2B7FC853" w14:textId="77777777" w:rsidR="00647637" w:rsidRPr="00AB0DC9"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50</w:t>
            </w:r>
          </w:p>
        </w:tc>
        <w:tc>
          <w:tcPr>
            <w:tcW w:w="1390" w:type="dxa"/>
            <w:gridSpan w:val="2"/>
            <w:vAlign w:val="center"/>
          </w:tcPr>
          <w:p w14:paraId="6034EFBE" w14:textId="77777777" w:rsidR="00647637" w:rsidRPr="00F37432" w:rsidRDefault="00647637" w:rsidP="00647637">
            <w:pPr>
              <w:rPr>
                <w:rFonts w:ascii="Arial Narrow" w:hAnsi="Arial Narrow" w:cs="Times New Roman"/>
                <w:sz w:val="20"/>
                <w:szCs w:val="20"/>
                <w:lang w:val="sr-Latn-CS"/>
              </w:rPr>
            </w:pPr>
            <w:r>
              <w:rPr>
                <w:rFonts w:ascii="Arial Narrow" w:hAnsi="Arial Narrow" w:cs="Times New Roman"/>
                <w:sz w:val="20"/>
                <w:szCs w:val="20"/>
                <w:lang w:val="sr-Latn-CS"/>
              </w:rPr>
              <w:t>50%</w:t>
            </w:r>
          </w:p>
        </w:tc>
      </w:tr>
      <w:tr w:rsidR="00647637" w:rsidRPr="0037103D" w14:paraId="4A24856B" w14:textId="77777777" w:rsidTr="00647637">
        <w:trPr>
          <w:trHeight w:val="67"/>
        </w:trPr>
        <w:tc>
          <w:tcPr>
            <w:tcW w:w="1668" w:type="dxa"/>
            <w:gridSpan w:val="2"/>
            <w:vMerge/>
            <w:tcBorders>
              <w:bottom w:val="single" w:sz="4" w:space="0" w:color="auto"/>
            </w:tcBorders>
            <w:shd w:val="clear" w:color="auto" w:fill="D9D9D9" w:themeFill="background1" w:themeFillShade="D9"/>
            <w:vAlign w:val="center"/>
          </w:tcPr>
          <w:p w14:paraId="0C50AA96" w14:textId="77777777" w:rsidR="00647637" w:rsidRPr="0037103D" w:rsidRDefault="00647637" w:rsidP="00647637">
            <w:pPr>
              <w:rPr>
                <w:rFonts w:ascii="Arial Narrow" w:hAnsi="Arial Narrow" w:cs="Times New Roman"/>
                <w:sz w:val="20"/>
                <w:szCs w:val="20"/>
                <w:lang w:val="sr-Cyrl-BA"/>
              </w:rPr>
            </w:pPr>
          </w:p>
        </w:tc>
        <w:tc>
          <w:tcPr>
            <w:tcW w:w="5100" w:type="dxa"/>
            <w:gridSpan w:val="11"/>
            <w:tcBorders>
              <w:bottom w:val="single" w:sz="4" w:space="0" w:color="auto"/>
            </w:tcBorders>
            <w:vAlign w:val="center"/>
          </w:tcPr>
          <w:p w14:paraId="0DACFF7B" w14:textId="0126305F" w:rsidR="00647637" w:rsidRPr="00647637" w:rsidRDefault="00647637" w:rsidP="00647637">
            <w:pPr>
              <w:rPr>
                <w:rFonts w:ascii="Arial Narrow" w:hAnsi="Arial Narrow" w:cs="Times New Roman"/>
                <w:sz w:val="20"/>
                <w:szCs w:val="20"/>
                <w:lang w:val="sr-Latn-BA"/>
              </w:rPr>
            </w:pPr>
            <w:r>
              <w:rPr>
                <w:rFonts w:ascii="Arial Narrow" w:hAnsi="Arial Narrow" w:cs="Times New Roman"/>
                <w:sz w:val="20"/>
                <w:szCs w:val="20"/>
                <w:lang w:val="sr-Latn-BA"/>
              </w:rPr>
              <w:t>TOTAL</w:t>
            </w:r>
          </w:p>
        </w:tc>
        <w:tc>
          <w:tcPr>
            <w:tcW w:w="1449" w:type="dxa"/>
            <w:gridSpan w:val="3"/>
            <w:tcBorders>
              <w:bottom w:val="single" w:sz="4" w:space="0" w:color="auto"/>
            </w:tcBorders>
            <w:vAlign w:val="center"/>
          </w:tcPr>
          <w:p w14:paraId="40D1D3FF" w14:textId="77777777" w:rsidR="00647637" w:rsidRPr="0037103D" w:rsidRDefault="00647637" w:rsidP="00647637">
            <w:pPr>
              <w:rPr>
                <w:rFonts w:ascii="Arial Narrow" w:hAnsi="Arial Narrow" w:cs="Times New Roman"/>
                <w:sz w:val="20"/>
                <w:szCs w:val="20"/>
                <w:lang w:val="sr-Cyrl-BA"/>
              </w:rPr>
            </w:pPr>
            <w:r w:rsidRPr="0037103D">
              <w:rPr>
                <w:rFonts w:ascii="Arial Narrow" w:hAnsi="Arial Narrow" w:cs="Times New Roman"/>
                <w:sz w:val="20"/>
                <w:szCs w:val="20"/>
                <w:lang w:val="sr-Cyrl-BA"/>
              </w:rPr>
              <w:t>100</w:t>
            </w:r>
          </w:p>
        </w:tc>
        <w:tc>
          <w:tcPr>
            <w:tcW w:w="1390" w:type="dxa"/>
            <w:gridSpan w:val="2"/>
            <w:tcBorders>
              <w:bottom w:val="single" w:sz="4" w:space="0" w:color="auto"/>
            </w:tcBorders>
            <w:vAlign w:val="center"/>
          </w:tcPr>
          <w:p w14:paraId="4CBEADF6" w14:textId="77777777" w:rsidR="00647637" w:rsidRPr="0037103D" w:rsidRDefault="00647637" w:rsidP="00647637">
            <w:pPr>
              <w:rPr>
                <w:rFonts w:ascii="Arial Narrow" w:hAnsi="Arial Narrow" w:cs="Times New Roman"/>
                <w:sz w:val="20"/>
                <w:szCs w:val="20"/>
                <w:lang w:val="sr-Cyrl-BA"/>
              </w:rPr>
            </w:pPr>
            <w:r w:rsidRPr="0037103D">
              <w:rPr>
                <w:rFonts w:ascii="Arial Narrow" w:hAnsi="Arial Narrow" w:cs="Times New Roman"/>
                <w:sz w:val="20"/>
                <w:szCs w:val="20"/>
                <w:lang w:val="sr-Cyrl-BA"/>
              </w:rPr>
              <w:t>100 %</w:t>
            </w:r>
          </w:p>
        </w:tc>
      </w:tr>
      <w:tr w:rsidR="00647637" w:rsidRPr="0037103D" w14:paraId="564F5783" w14:textId="77777777" w:rsidTr="00364F7B">
        <w:trPr>
          <w:trHeight w:val="272"/>
        </w:trPr>
        <w:tc>
          <w:tcPr>
            <w:tcW w:w="1668" w:type="dxa"/>
            <w:gridSpan w:val="2"/>
            <w:shd w:val="clear" w:color="auto" w:fill="D9D9D9" w:themeFill="background1" w:themeFillShade="D9"/>
            <w:vAlign w:val="center"/>
          </w:tcPr>
          <w:p w14:paraId="761F258C" w14:textId="20F80210" w:rsidR="00647637" w:rsidRPr="00686EE2" w:rsidRDefault="00647637" w:rsidP="00647637">
            <w:pPr>
              <w:rPr>
                <w:rFonts w:ascii="Arial Narrow" w:hAnsi="Arial Narrow" w:cs="Times New Roman"/>
                <w:b/>
                <w:sz w:val="20"/>
                <w:szCs w:val="20"/>
                <w:lang w:val="sr-Cyrl-BA"/>
              </w:rPr>
            </w:pPr>
            <w:r w:rsidRPr="00E03889">
              <w:rPr>
                <w:rFonts w:ascii="Times New Roman" w:hAnsi="Times New Roman"/>
                <w:b/>
                <w:sz w:val="18"/>
                <w:szCs w:val="18"/>
              </w:rPr>
              <w:t>Certification date</w:t>
            </w:r>
          </w:p>
        </w:tc>
        <w:tc>
          <w:tcPr>
            <w:tcW w:w="7939" w:type="dxa"/>
            <w:gridSpan w:val="16"/>
            <w:vAlign w:val="center"/>
          </w:tcPr>
          <w:p w14:paraId="23F0573C" w14:textId="5FC4B2A7" w:rsidR="00647637" w:rsidRPr="00B82E5B" w:rsidRDefault="004F5D69" w:rsidP="00647637">
            <w:pPr>
              <w:rPr>
                <w:rFonts w:ascii="Arial Narrow" w:hAnsi="Arial Narrow" w:cs="Times New Roman"/>
                <w:sz w:val="20"/>
                <w:szCs w:val="20"/>
              </w:rPr>
            </w:pPr>
            <w:r>
              <w:rPr>
                <w:rFonts w:ascii="Arial Narrow" w:hAnsi="Arial Narrow" w:cs="Times New Roman"/>
                <w:sz w:val="20"/>
                <w:szCs w:val="20"/>
              </w:rPr>
              <w:t>December 2024.</w:t>
            </w:r>
          </w:p>
        </w:tc>
      </w:tr>
    </w:tbl>
    <w:p w14:paraId="08E32970" w14:textId="77777777" w:rsidR="00B36B65" w:rsidRPr="00647637" w:rsidRDefault="00B36B65">
      <w:pPr>
        <w:rPr>
          <w:rFonts w:ascii="Arial Narrow" w:hAnsi="Arial Narrow" w:cs="Times New Roman"/>
          <w:sz w:val="18"/>
          <w:szCs w:val="20"/>
          <w:lang w:val="sr-Latn-BA"/>
        </w:rPr>
      </w:pPr>
    </w:p>
    <w:sectPr w:rsidR="00B36B65" w:rsidRPr="00647637" w:rsidSect="00073BE8">
      <w:footerReference w:type="default" r:id="rId12"/>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4C6DB" w14:textId="77777777" w:rsidR="00D64083" w:rsidRDefault="00D64083" w:rsidP="00662C2A">
      <w:pPr>
        <w:spacing w:after="0" w:line="240" w:lineRule="auto"/>
      </w:pPr>
      <w:r>
        <w:separator/>
      </w:r>
    </w:p>
  </w:endnote>
  <w:endnote w:type="continuationSeparator" w:id="0">
    <w:p w14:paraId="4DD0A968" w14:textId="77777777" w:rsidR="00D64083" w:rsidRDefault="00D64083"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EBB08" w14:textId="77777777" w:rsidR="00A05E6A" w:rsidRDefault="00A05E6A">
    <w:pPr>
      <w:pStyle w:val="Footer"/>
      <w:jc w:val="right"/>
    </w:pPr>
  </w:p>
  <w:p w14:paraId="6CE9FBAB"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F76C5" w14:textId="77777777" w:rsidR="00D64083" w:rsidRDefault="00D64083" w:rsidP="00662C2A">
      <w:pPr>
        <w:spacing w:after="0" w:line="240" w:lineRule="auto"/>
      </w:pPr>
      <w:r>
        <w:separator/>
      </w:r>
    </w:p>
  </w:footnote>
  <w:footnote w:type="continuationSeparator" w:id="0">
    <w:p w14:paraId="3162FE3C" w14:textId="77777777" w:rsidR="00D64083" w:rsidRDefault="00D64083" w:rsidP="00662C2A">
      <w:pPr>
        <w:spacing w:after="0" w:line="240" w:lineRule="auto"/>
      </w:pPr>
      <w:r>
        <w:continuationSeparator/>
      </w:r>
    </w:p>
  </w:footnote>
  <w:footnote w:id="1">
    <w:p w14:paraId="40B1391D" w14:textId="77777777" w:rsidR="00F00801" w:rsidRDefault="00F00801">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69E8D697" w14:textId="77777777" w:rsidR="00F00801" w:rsidRDefault="00F00801">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247D3C85" w14:textId="77777777" w:rsidR="00F00801" w:rsidRDefault="00F00801">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73876FBD" w14:textId="77777777" w:rsidR="00F00801" w:rsidRDefault="00F00801">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81230"/>
    <w:multiLevelType w:val="hybridMultilevel"/>
    <w:tmpl w:val="E94CC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CA2958"/>
    <w:multiLevelType w:val="hybridMultilevel"/>
    <w:tmpl w:val="F2C61754"/>
    <w:lvl w:ilvl="0" w:tplc="CA50FB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E1A95"/>
    <w:multiLevelType w:val="hybridMultilevel"/>
    <w:tmpl w:val="39EA2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323CD"/>
    <w:multiLevelType w:val="hybridMultilevel"/>
    <w:tmpl w:val="62360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9D0C45"/>
    <w:multiLevelType w:val="hybridMultilevel"/>
    <w:tmpl w:val="AFDE7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DB3FC6"/>
    <w:multiLevelType w:val="hybridMultilevel"/>
    <w:tmpl w:val="446A0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4B1377"/>
    <w:multiLevelType w:val="hybridMultilevel"/>
    <w:tmpl w:val="ABB266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810083"/>
    <w:multiLevelType w:val="hybridMultilevel"/>
    <w:tmpl w:val="B31E34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51E6E5E"/>
    <w:multiLevelType w:val="hybridMultilevel"/>
    <w:tmpl w:val="AF2829AA"/>
    <w:lvl w:ilvl="0" w:tplc="AC26C79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B23CC4"/>
    <w:multiLevelType w:val="hybridMultilevel"/>
    <w:tmpl w:val="6CD45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110B20"/>
    <w:multiLevelType w:val="hybridMultilevel"/>
    <w:tmpl w:val="EAA09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6A0F88"/>
    <w:multiLevelType w:val="multilevel"/>
    <w:tmpl w:val="1014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0D0EA2"/>
    <w:multiLevelType w:val="hybridMultilevel"/>
    <w:tmpl w:val="2D92A4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9"/>
  </w:num>
  <w:num w:numId="6">
    <w:abstractNumId w:val="0"/>
  </w:num>
  <w:num w:numId="7">
    <w:abstractNumId w:val="5"/>
  </w:num>
  <w:num w:numId="8">
    <w:abstractNumId w:val="10"/>
  </w:num>
  <w:num w:numId="9">
    <w:abstractNumId w:val="6"/>
  </w:num>
  <w:num w:numId="10">
    <w:abstractNumId w:val="12"/>
  </w:num>
  <w:num w:numId="11">
    <w:abstractNumId w:val="7"/>
  </w:num>
  <w:num w:numId="12">
    <w:abstractNumId w:val="8"/>
  </w:num>
  <w:num w:numId="1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45978"/>
    <w:rsid w:val="00045A8D"/>
    <w:rsid w:val="000524E9"/>
    <w:rsid w:val="00060A17"/>
    <w:rsid w:val="000668F6"/>
    <w:rsid w:val="00073BE8"/>
    <w:rsid w:val="000C20EE"/>
    <w:rsid w:val="000C4C55"/>
    <w:rsid w:val="000D2304"/>
    <w:rsid w:val="000E6CA4"/>
    <w:rsid w:val="000F33AB"/>
    <w:rsid w:val="001274EB"/>
    <w:rsid w:val="00127BF1"/>
    <w:rsid w:val="00142472"/>
    <w:rsid w:val="001472E0"/>
    <w:rsid w:val="0015408D"/>
    <w:rsid w:val="0015533F"/>
    <w:rsid w:val="00191E6E"/>
    <w:rsid w:val="001B30F5"/>
    <w:rsid w:val="001B6A8D"/>
    <w:rsid w:val="001D19B1"/>
    <w:rsid w:val="001E27BB"/>
    <w:rsid w:val="001E5D4C"/>
    <w:rsid w:val="002218CA"/>
    <w:rsid w:val="002407E9"/>
    <w:rsid w:val="00246DAF"/>
    <w:rsid w:val="00247E08"/>
    <w:rsid w:val="00267141"/>
    <w:rsid w:val="0026772A"/>
    <w:rsid w:val="002833F0"/>
    <w:rsid w:val="0029779A"/>
    <w:rsid w:val="002A5F18"/>
    <w:rsid w:val="002B0879"/>
    <w:rsid w:val="002B5622"/>
    <w:rsid w:val="002C797C"/>
    <w:rsid w:val="002F40C2"/>
    <w:rsid w:val="00311E1A"/>
    <w:rsid w:val="00322925"/>
    <w:rsid w:val="00355B14"/>
    <w:rsid w:val="00364F7B"/>
    <w:rsid w:val="0037103D"/>
    <w:rsid w:val="003848E7"/>
    <w:rsid w:val="00387001"/>
    <w:rsid w:val="00394D57"/>
    <w:rsid w:val="003A2AAB"/>
    <w:rsid w:val="003A52B9"/>
    <w:rsid w:val="003B01FA"/>
    <w:rsid w:val="003B1A86"/>
    <w:rsid w:val="003B5A99"/>
    <w:rsid w:val="003C0290"/>
    <w:rsid w:val="00405A21"/>
    <w:rsid w:val="00406369"/>
    <w:rsid w:val="00412CA7"/>
    <w:rsid w:val="004141FB"/>
    <w:rsid w:val="00416DB3"/>
    <w:rsid w:val="00421F85"/>
    <w:rsid w:val="0043206D"/>
    <w:rsid w:val="00446201"/>
    <w:rsid w:val="004866A1"/>
    <w:rsid w:val="004C23C6"/>
    <w:rsid w:val="004C736E"/>
    <w:rsid w:val="004D494F"/>
    <w:rsid w:val="004D607D"/>
    <w:rsid w:val="004F5D69"/>
    <w:rsid w:val="0051230B"/>
    <w:rsid w:val="00516918"/>
    <w:rsid w:val="0052074F"/>
    <w:rsid w:val="0052714E"/>
    <w:rsid w:val="005401FF"/>
    <w:rsid w:val="00545329"/>
    <w:rsid w:val="00550AD9"/>
    <w:rsid w:val="00564658"/>
    <w:rsid w:val="00574764"/>
    <w:rsid w:val="00580D74"/>
    <w:rsid w:val="00581BDB"/>
    <w:rsid w:val="00592CFD"/>
    <w:rsid w:val="00595D2D"/>
    <w:rsid w:val="005A462E"/>
    <w:rsid w:val="005A61DB"/>
    <w:rsid w:val="005B5014"/>
    <w:rsid w:val="005C7CD2"/>
    <w:rsid w:val="005D136B"/>
    <w:rsid w:val="005D6419"/>
    <w:rsid w:val="005E0AC5"/>
    <w:rsid w:val="005E6142"/>
    <w:rsid w:val="005F5CDC"/>
    <w:rsid w:val="0060036C"/>
    <w:rsid w:val="00620598"/>
    <w:rsid w:val="00621E22"/>
    <w:rsid w:val="00632D5C"/>
    <w:rsid w:val="00642831"/>
    <w:rsid w:val="00647637"/>
    <w:rsid w:val="00662C2A"/>
    <w:rsid w:val="00664410"/>
    <w:rsid w:val="00666AD6"/>
    <w:rsid w:val="0066795F"/>
    <w:rsid w:val="00670864"/>
    <w:rsid w:val="0067541D"/>
    <w:rsid w:val="006811BC"/>
    <w:rsid w:val="00686EE2"/>
    <w:rsid w:val="00696562"/>
    <w:rsid w:val="006A0018"/>
    <w:rsid w:val="006F0D88"/>
    <w:rsid w:val="006F2738"/>
    <w:rsid w:val="00705F99"/>
    <w:rsid w:val="00707181"/>
    <w:rsid w:val="0071360D"/>
    <w:rsid w:val="007148B8"/>
    <w:rsid w:val="0071623A"/>
    <w:rsid w:val="00720EA3"/>
    <w:rsid w:val="00730C67"/>
    <w:rsid w:val="00741E90"/>
    <w:rsid w:val="00746E99"/>
    <w:rsid w:val="00752354"/>
    <w:rsid w:val="00760D25"/>
    <w:rsid w:val="00786426"/>
    <w:rsid w:val="00792916"/>
    <w:rsid w:val="007A2356"/>
    <w:rsid w:val="007A7335"/>
    <w:rsid w:val="007B277A"/>
    <w:rsid w:val="007B6A16"/>
    <w:rsid w:val="007D4D9B"/>
    <w:rsid w:val="007E3BE3"/>
    <w:rsid w:val="00817290"/>
    <w:rsid w:val="00834BB9"/>
    <w:rsid w:val="00843C8A"/>
    <w:rsid w:val="008A5AAE"/>
    <w:rsid w:val="008C2294"/>
    <w:rsid w:val="008D5263"/>
    <w:rsid w:val="008E6F9C"/>
    <w:rsid w:val="008F54FF"/>
    <w:rsid w:val="00900413"/>
    <w:rsid w:val="009372AE"/>
    <w:rsid w:val="00953D0B"/>
    <w:rsid w:val="00953E9E"/>
    <w:rsid w:val="00957B45"/>
    <w:rsid w:val="00961BF9"/>
    <w:rsid w:val="0096361D"/>
    <w:rsid w:val="00964A76"/>
    <w:rsid w:val="009A4279"/>
    <w:rsid w:val="009C12A9"/>
    <w:rsid w:val="009C6099"/>
    <w:rsid w:val="009D5191"/>
    <w:rsid w:val="009F6FCB"/>
    <w:rsid w:val="00A05E6A"/>
    <w:rsid w:val="00A255BB"/>
    <w:rsid w:val="00A3354A"/>
    <w:rsid w:val="00A45AB1"/>
    <w:rsid w:val="00A62FD1"/>
    <w:rsid w:val="00A6669B"/>
    <w:rsid w:val="00A74A53"/>
    <w:rsid w:val="00A74EA1"/>
    <w:rsid w:val="00A8544E"/>
    <w:rsid w:val="00A96387"/>
    <w:rsid w:val="00AA3617"/>
    <w:rsid w:val="00AB0DC9"/>
    <w:rsid w:val="00AC1498"/>
    <w:rsid w:val="00AD6782"/>
    <w:rsid w:val="00AE64B5"/>
    <w:rsid w:val="00AF6F4F"/>
    <w:rsid w:val="00B27FCB"/>
    <w:rsid w:val="00B36B65"/>
    <w:rsid w:val="00B41027"/>
    <w:rsid w:val="00B72BE6"/>
    <w:rsid w:val="00B732CF"/>
    <w:rsid w:val="00B73D94"/>
    <w:rsid w:val="00B82636"/>
    <w:rsid w:val="00B82E5B"/>
    <w:rsid w:val="00B91E28"/>
    <w:rsid w:val="00B93ECA"/>
    <w:rsid w:val="00B93FA8"/>
    <w:rsid w:val="00B94753"/>
    <w:rsid w:val="00BB3616"/>
    <w:rsid w:val="00BD32B2"/>
    <w:rsid w:val="00BE58D0"/>
    <w:rsid w:val="00C36E2B"/>
    <w:rsid w:val="00C60A72"/>
    <w:rsid w:val="00C6476F"/>
    <w:rsid w:val="00C85CCF"/>
    <w:rsid w:val="00C93003"/>
    <w:rsid w:val="00CA3121"/>
    <w:rsid w:val="00CB3299"/>
    <w:rsid w:val="00CB7036"/>
    <w:rsid w:val="00CC0EC5"/>
    <w:rsid w:val="00CC6752"/>
    <w:rsid w:val="00CC7446"/>
    <w:rsid w:val="00CD1242"/>
    <w:rsid w:val="00CE1458"/>
    <w:rsid w:val="00D17B05"/>
    <w:rsid w:val="00D3065D"/>
    <w:rsid w:val="00D40F1C"/>
    <w:rsid w:val="00D4285C"/>
    <w:rsid w:val="00D64083"/>
    <w:rsid w:val="00D86FF0"/>
    <w:rsid w:val="00D93B3E"/>
    <w:rsid w:val="00D97575"/>
    <w:rsid w:val="00DC452B"/>
    <w:rsid w:val="00DF29EF"/>
    <w:rsid w:val="00E06E89"/>
    <w:rsid w:val="00E11A19"/>
    <w:rsid w:val="00E13E36"/>
    <w:rsid w:val="00E36128"/>
    <w:rsid w:val="00E50261"/>
    <w:rsid w:val="00E5375F"/>
    <w:rsid w:val="00E54B7A"/>
    <w:rsid w:val="00E579B5"/>
    <w:rsid w:val="00E72E4F"/>
    <w:rsid w:val="00E77298"/>
    <w:rsid w:val="00E84292"/>
    <w:rsid w:val="00EA7B91"/>
    <w:rsid w:val="00ED59F8"/>
    <w:rsid w:val="00EE3D08"/>
    <w:rsid w:val="00EF0A0B"/>
    <w:rsid w:val="00F00801"/>
    <w:rsid w:val="00F17105"/>
    <w:rsid w:val="00F37432"/>
    <w:rsid w:val="00F63E8C"/>
    <w:rsid w:val="00F656A6"/>
    <w:rsid w:val="00F75EA2"/>
    <w:rsid w:val="00F829D2"/>
    <w:rsid w:val="00FA5B33"/>
    <w:rsid w:val="00FB3022"/>
    <w:rsid w:val="00FC0946"/>
    <w:rsid w:val="00FC12B0"/>
    <w:rsid w:val="00FF3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A19E6"/>
  <w15:docId w15:val="{C4FFD1C7-D430-4F27-8306-A55F060D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82E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customStyle="1" w:styleId="q4iawc">
    <w:name w:val="q4iawc"/>
    <w:basedOn w:val="DefaultParagraphFont"/>
    <w:rsid w:val="00B82E5B"/>
  </w:style>
  <w:style w:type="character" w:customStyle="1" w:styleId="Heading1Char">
    <w:name w:val="Heading 1 Char"/>
    <w:basedOn w:val="DefaultParagraphFont"/>
    <w:link w:val="Heading1"/>
    <w:uiPriority w:val="9"/>
    <w:rsid w:val="00B82E5B"/>
    <w:rPr>
      <w:rFonts w:asciiTheme="majorHAnsi" w:eastAsiaTheme="majorEastAsia" w:hAnsiTheme="majorHAnsi" w:cstheme="majorBidi"/>
      <w:b/>
      <w:bCs/>
      <w:color w:val="365F91" w:themeColor="accent1" w:themeShade="BF"/>
      <w:sz w:val="28"/>
      <w:szCs w:val="28"/>
    </w:rPr>
  </w:style>
  <w:style w:type="paragraph" w:customStyle="1" w:styleId="c-app-headersubtitle">
    <w:name w:val="c-app-header__subtitle"/>
    <w:basedOn w:val="Normal"/>
    <w:rsid w:val="00B82E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01340075">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537160649">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book/10.1007/978-3-319-96998-5" TargetMode="External"/><Relationship Id="rId5" Type="http://schemas.openxmlformats.org/officeDocument/2006/relationships/webSettings" Target="webSettings.xml"/><Relationship Id="rId10" Type="http://schemas.openxmlformats.org/officeDocument/2006/relationships/hyperlink" Target="https://link.springer.com/book/10.1007/978-3-319-96998-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EAE9C877-C280-4F17-A941-E8D6C61E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5</cp:revision>
  <cp:lastPrinted>2016-06-01T08:13:00Z</cp:lastPrinted>
  <dcterms:created xsi:type="dcterms:W3CDTF">2024-12-03T19:49:00Z</dcterms:created>
  <dcterms:modified xsi:type="dcterms:W3CDTF">2024-12-09T10:00:00Z</dcterms:modified>
</cp:coreProperties>
</file>