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99"/>
        <w:gridCol w:w="1390"/>
      </w:tblGrid>
      <w:tr w:rsidR="00421F85" w:rsidRPr="0037103D" w14:paraId="478D43CF" w14:textId="77777777" w:rsidTr="00364F7B">
        <w:trPr>
          <w:trHeight w:val="469"/>
        </w:trPr>
        <w:tc>
          <w:tcPr>
            <w:tcW w:w="2048" w:type="dxa"/>
            <w:gridSpan w:val="3"/>
            <w:vMerge w:val="restart"/>
            <w:shd w:val="clear" w:color="auto" w:fill="auto"/>
            <w:vAlign w:val="center"/>
          </w:tcPr>
          <w:p w14:paraId="7F253E59" w14:textId="77777777" w:rsidR="00421F85" w:rsidRPr="00612912" w:rsidRDefault="00421F85" w:rsidP="000650C6">
            <w:pPr>
              <w:rPr>
                <w:rFonts w:ascii="Arial Narrow" w:hAnsi="Arial Narrow" w:cs="Times New Roman"/>
                <w:sz w:val="20"/>
                <w:szCs w:val="20"/>
                <w:lang w:val="sr-Cyrl-BA"/>
              </w:rPr>
            </w:pPr>
            <w:r w:rsidRPr="00612912">
              <w:rPr>
                <w:rFonts w:ascii="Arial Narrow" w:hAnsi="Arial Narrow" w:cs="Times New Roman"/>
                <w:noProof/>
                <w:sz w:val="20"/>
                <w:szCs w:val="20"/>
                <w:lang w:val="en-US"/>
              </w:rPr>
              <w:drawing>
                <wp:inline distT="0" distB="0" distL="0" distR="0" wp14:anchorId="541197D2" wp14:editId="08D903DA">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18ABDE01" w14:textId="77777777" w:rsidR="00DA66A9" w:rsidRPr="00E03889" w:rsidRDefault="00DA66A9" w:rsidP="00DA66A9">
            <w:pPr>
              <w:jc w:val="center"/>
              <w:rPr>
                <w:rFonts w:ascii="Times New Roman" w:hAnsi="Times New Roman"/>
                <w:b/>
                <w:sz w:val="18"/>
                <w:szCs w:val="18"/>
                <w:lang w:val="en-US"/>
              </w:rPr>
            </w:pPr>
            <w:r w:rsidRPr="00E03889">
              <w:rPr>
                <w:rFonts w:ascii="Times New Roman" w:hAnsi="Times New Roman"/>
                <w:b/>
                <w:sz w:val="18"/>
                <w:szCs w:val="18"/>
                <w:lang w:val="en-US"/>
              </w:rPr>
              <w:t>UNIVERSITY OF EAST SARAJEVO</w:t>
            </w:r>
          </w:p>
          <w:p w14:paraId="6FC838F8" w14:textId="14707846" w:rsidR="00421F85" w:rsidRPr="004153C5" w:rsidRDefault="00DA66A9" w:rsidP="00DA66A9">
            <w:pPr>
              <w:jc w:val="center"/>
              <w:rPr>
                <w:rFonts w:ascii="Arial Narrow" w:hAnsi="Arial Narrow" w:cs="Times New Roman"/>
                <w:b/>
                <w:sz w:val="20"/>
                <w:szCs w:val="20"/>
                <w:lang w:val="sr-Cyrl-CS"/>
              </w:rPr>
            </w:pPr>
            <w:r w:rsidRPr="00E03889">
              <w:rPr>
                <w:rFonts w:ascii="Times New Roman" w:hAnsi="Times New Roman"/>
                <w:sz w:val="18"/>
                <w:szCs w:val="18"/>
                <w:lang w:val="en-US"/>
              </w:rPr>
              <w:t xml:space="preserve">Faculty of Medicine </w:t>
            </w:r>
            <w:proofErr w:type="spellStart"/>
            <w:r w:rsidRPr="00E03889">
              <w:rPr>
                <w:rFonts w:ascii="Times New Roman" w:hAnsi="Times New Roman"/>
                <w:sz w:val="18"/>
                <w:szCs w:val="18"/>
                <w:lang w:val="en-US"/>
              </w:rPr>
              <w:t>Foča</w:t>
            </w:r>
            <w:proofErr w:type="spellEnd"/>
          </w:p>
        </w:tc>
        <w:tc>
          <w:tcPr>
            <w:tcW w:w="2287" w:type="dxa"/>
            <w:gridSpan w:val="3"/>
            <w:vMerge w:val="restart"/>
            <w:vAlign w:val="center"/>
          </w:tcPr>
          <w:p w14:paraId="6F3E63F3" w14:textId="77777777" w:rsidR="00421F85" w:rsidRPr="004141FB" w:rsidRDefault="000B2223" w:rsidP="00421F85">
            <w:pPr>
              <w:jc w:val="center"/>
              <w:rPr>
                <w:rFonts w:ascii="Times New Roman" w:hAnsi="Times New Roman" w:cs="Times New Roman"/>
                <w:sz w:val="20"/>
                <w:szCs w:val="20"/>
                <w:lang w:val="sr-Cyrl-BA"/>
              </w:rPr>
            </w:pPr>
            <w:r w:rsidRPr="00BC6D15">
              <w:rPr>
                <w:rFonts w:ascii="Arial Narrow" w:hAnsi="Arial Narrow" w:cs="Times New Roman"/>
                <w:noProof/>
                <w:sz w:val="20"/>
                <w:szCs w:val="20"/>
                <w:lang w:val="en-US"/>
              </w:rPr>
              <w:drawing>
                <wp:inline distT="0" distB="0" distL="0" distR="0" wp14:anchorId="36853272" wp14:editId="2EED0626">
                  <wp:extent cx="858741" cy="795131"/>
                  <wp:effectExtent l="19050" t="0" r="0" b="0"/>
                  <wp:docPr id="3"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859983" cy="796281"/>
                          </a:xfrm>
                          <a:prstGeom prst="rect">
                            <a:avLst/>
                          </a:prstGeom>
                          <a:noFill/>
                          <a:ln w="9525">
                            <a:noFill/>
                            <a:miter lim="800000"/>
                            <a:headEnd/>
                            <a:tailEnd/>
                          </a:ln>
                        </pic:spPr>
                      </pic:pic>
                    </a:graphicData>
                  </a:graphic>
                </wp:inline>
              </w:drawing>
            </w:r>
          </w:p>
        </w:tc>
      </w:tr>
      <w:tr w:rsidR="00421F85" w:rsidRPr="0037103D" w14:paraId="24588B46" w14:textId="77777777" w:rsidTr="00364F7B">
        <w:trPr>
          <w:trHeight w:val="366"/>
        </w:trPr>
        <w:tc>
          <w:tcPr>
            <w:tcW w:w="2048" w:type="dxa"/>
            <w:gridSpan w:val="3"/>
            <w:vMerge/>
            <w:shd w:val="clear" w:color="auto" w:fill="auto"/>
            <w:vAlign w:val="center"/>
          </w:tcPr>
          <w:p w14:paraId="116F30A6" w14:textId="77777777" w:rsidR="00421F85" w:rsidRPr="00612912" w:rsidRDefault="00421F85" w:rsidP="00AF6F4F">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14:paraId="71A9F89D" w14:textId="77777777" w:rsidR="00421F85" w:rsidRPr="00940234" w:rsidRDefault="00940234" w:rsidP="000C20EE">
            <w:pPr>
              <w:jc w:val="center"/>
              <w:rPr>
                <w:rFonts w:ascii="Arial Narrow" w:hAnsi="Arial Narrow" w:cs="Times New Roman"/>
                <w:b/>
                <w:i/>
                <w:sz w:val="20"/>
                <w:szCs w:val="20"/>
              </w:rPr>
            </w:pPr>
            <w:r>
              <w:rPr>
                <w:rFonts w:ascii="Arial Narrow" w:hAnsi="Arial Narrow" w:cs="Times New Roman"/>
                <w:b/>
                <w:i/>
                <w:sz w:val="20"/>
                <w:szCs w:val="20"/>
              </w:rPr>
              <w:t>Study program: Nursing</w:t>
            </w:r>
          </w:p>
        </w:tc>
        <w:tc>
          <w:tcPr>
            <w:tcW w:w="2287" w:type="dxa"/>
            <w:gridSpan w:val="3"/>
            <w:vMerge/>
            <w:vAlign w:val="center"/>
          </w:tcPr>
          <w:p w14:paraId="20B3949A" w14:textId="77777777" w:rsidR="00421F85" w:rsidRPr="004141FB" w:rsidRDefault="00421F85" w:rsidP="00AD6782">
            <w:pPr>
              <w:rPr>
                <w:rFonts w:ascii="Times New Roman" w:hAnsi="Times New Roman" w:cs="Times New Roman"/>
                <w:sz w:val="20"/>
                <w:szCs w:val="20"/>
                <w:lang w:val="sr-Cyrl-BA"/>
              </w:rPr>
            </w:pPr>
          </w:p>
        </w:tc>
      </w:tr>
      <w:tr w:rsidR="00DA66A9" w:rsidRPr="0037103D" w14:paraId="169A5313" w14:textId="77777777" w:rsidTr="00364F7B">
        <w:tc>
          <w:tcPr>
            <w:tcW w:w="2048" w:type="dxa"/>
            <w:gridSpan w:val="3"/>
            <w:vMerge/>
            <w:tcBorders>
              <w:bottom w:val="single" w:sz="4" w:space="0" w:color="auto"/>
            </w:tcBorders>
            <w:shd w:val="clear" w:color="auto" w:fill="auto"/>
            <w:vAlign w:val="center"/>
          </w:tcPr>
          <w:p w14:paraId="73E3C029" w14:textId="77777777" w:rsidR="00DA66A9" w:rsidRPr="00612912" w:rsidRDefault="00DA66A9" w:rsidP="00DA66A9">
            <w:pPr>
              <w:rPr>
                <w:rFonts w:ascii="Arial Narrow" w:hAnsi="Arial Narrow" w:cs="Times New Roman"/>
                <w:sz w:val="20"/>
                <w:szCs w:val="20"/>
                <w:lang w:val="sr-Cyrl-BA"/>
              </w:rPr>
            </w:pPr>
          </w:p>
        </w:tc>
        <w:tc>
          <w:tcPr>
            <w:tcW w:w="2636" w:type="dxa"/>
            <w:gridSpan w:val="6"/>
            <w:tcBorders>
              <w:bottom w:val="single" w:sz="4" w:space="0" w:color="auto"/>
            </w:tcBorders>
            <w:vAlign w:val="center"/>
          </w:tcPr>
          <w:p w14:paraId="034FECE5" w14:textId="6003FCE7" w:rsidR="00DA66A9" w:rsidRPr="004153C5" w:rsidRDefault="00DA66A9" w:rsidP="00DA66A9">
            <w:pPr>
              <w:jc w:val="center"/>
              <w:rPr>
                <w:rFonts w:ascii="Arial Narrow" w:hAnsi="Arial Narrow" w:cs="Times New Roman"/>
                <w:sz w:val="20"/>
                <w:szCs w:val="20"/>
                <w:lang w:val="sr-Cyrl-BA"/>
              </w:rPr>
            </w:pPr>
            <w:r w:rsidRPr="00E03889">
              <w:rPr>
                <w:rFonts w:ascii="Times New Roman" w:hAnsi="Times New Roman"/>
                <w:sz w:val="18"/>
                <w:szCs w:val="18"/>
                <w:lang w:val="sr-Latn-CS"/>
              </w:rPr>
              <w:t xml:space="preserve">I </w:t>
            </w:r>
            <w:r w:rsidRPr="00E03889">
              <w:rPr>
                <w:rFonts w:ascii="Times New Roman" w:hAnsi="Times New Roman"/>
                <w:sz w:val="18"/>
                <w:szCs w:val="18"/>
                <w:lang w:val="sr-Latn-BA"/>
              </w:rPr>
              <w:t>study cycle</w:t>
            </w:r>
          </w:p>
        </w:tc>
        <w:tc>
          <w:tcPr>
            <w:tcW w:w="2636" w:type="dxa"/>
            <w:gridSpan w:val="5"/>
            <w:tcBorders>
              <w:bottom w:val="single" w:sz="4" w:space="0" w:color="auto"/>
            </w:tcBorders>
            <w:vAlign w:val="center"/>
          </w:tcPr>
          <w:p w14:paraId="2C3FB461" w14:textId="6238B8E0" w:rsidR="00DA66A9" w:rsidRPr="00612912" w:rsidRDefault="00DA66A9" w:rsidP="00DA66A9">
            <w:pPr>
              <w:jc w:val="center"/>
              <w:rPr>
                <w:rFonts w:ascii="Arial Narrow" w:hAnsi="Arial Narrow" w:cs="Times New Roman"/>
                <w:sz w:val="20"/>
                <w:szCs w:val="20"/>
                <w:lang w:val="sr-Cyrl-BA"/>
              </w:rPr>
            </w:pPr>
            <w:r w:rsidRPr="00E03889">
              <w:rPr>
                <w:rFonts w:ascii="Times New Roman" w:hAnsi="Times New Roman"/>
                <w:sz w:val="18"/>
                <w:szCs w:val="18"/>
                <w:lang w:val="sr-Cyrl-BA"/>
              </w:rPr>
              <w:t>I</w:t>
            </w:r>
            <w:r w:rsidRPr="00E03889">
              <w:rPr>
                <w:rFonts w:ascii="Times New Roman" w:hAnsi="Times New Roman"/>
                <w:sz w:val="18"/>
                <w:szCs w:val="18"/>
                <w:lang w:val="sr-Latn-CS"/>
              </w:rPr>
              <w:t>I</w:t>
            </w:r>
            <w:r w:rsidRPr="00E03889">
              <w:rPr>
                <w:rFonts w:ascii="Times New Roman" w:hAnsi="Times New Roman"/>
                <w:sz w:val="18"/>
                <w:szCs w:val="18"/>
                <w:lang w:val="sr-Cyrl-BA"/>
              </w:rPr>
              <w:t xml:space="preserve"> </w:t>
            </w:r>
            <w:r w:rsidRPr="00E03889">
              <w:rPr>
                <w:rFonts w:ascii="Times New Roman" w:hAnsi="Times New Roman"/>
                <w:sz w:val="18"/>
                <w:szCs w:val="18"/>
                <w:lang w:val="sr-Latn-BA"/>
              </w:rPr>
              <w:t>study year</w:t>
            </w:r>
          </w:p>
        </w:tc>
        <w:tc>
          <w:tcPr>
            <w:tcW w:w="2287" w:type="dxa"/>
            <w:gridSpan w:val="3"/>
            <w:vMerge/>
            <w:tcBorders>
              <w:bottom w:val="single" w:sz="4" w:space="0" w:color="auto"/>
            </w:tcBorders>
            <w:vAlign w:val="center"/>
          </w:tcPr>
          <w:p w14:paraId="22F7C702" w14:textId="77777777" w:rsidR="00DA66A9" w:rsidRPr="004141FB" w:rsidRDefault="00DA66A9" w:rsidP="00DA66A9">
            <w:pPr>
              <w:rPr>
                <w:rFonts w:ascii="Times New Roman" w:hAnsi="Times New Roman" w:cs="Times New Roman"/>
                <w:sz w:val="20"/>
                <w:szCs w:val="20"/>
                <w:lang w:val="sr-Cyrl-BA"/>
              </w:rPr>
            </w:pPr>
          </w:p>
        </w:tc>
      </w:tr>
      <w:tr w:rsidR="00DA66A9" w:rsidRPr="0037103D" w14:paraId="181A38E9" w14:textId="77777777" w:rsidTr="00364F7B">
        <w:tc>
          <w:tcPr>
            <w:tcW w:w="2048" w:type="dxa"/>
            <w:gridSpan w:val="3"/>
            <w:shd w:val="clear" w:color="auto" w:fill="D9D9D9" w:themeFill="background1" w:themeFillShade="D9"/>
            <w:vAlign w:val="center"/>
          </w:tcPr>
          <w:p w14:paraId="3971ADFC" w14:textId="16CBCB66"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Full subject title</w:t>
            </w:r>
          </w:p>
        </w:tc>
        <w:tc>
          <w:tcPr>
            <w:tcW w:w="7559" w:type="dxa"/>
            <w:gridSpan w:val="14"/>
            <w:vAlign w:val="center"/>
          </w:tcPr>
          <w:p w14:paraId="592C6B38" w14:textId="77777777" w:rsidR="00DA66A9" w:rsidRPr="00940234" w:rsidRDefault="00DA66A9" w:rsidP="00DA66A9">
            <w:pPr>
              <w:rPr>
                <w:rFonts w:ascii="Times New Roman" w:hAnsi="Times New Roman" w:cs="Times New Roman"/>
                <w:color w:val="000000" w:themeColor="text1"/>
                <w:sz w:val="18"/>
                <w:szCs w:val="18"/>
              </w:rPr>
            </w:pPr>
            <w:r w:rsidRPr="00940234">
              <w:rPr>
                <w:rFonts w:ascii="Times New Roman" w:hAnsi="Times New Roman" w:cs="Times New Roman"/>
                <w:color w:val="000000" w:themeColor="text1"/>
                <w:sz w:val="18"/>
                <w:szCs w:val="18"/>
              </w:rPr>
              <w:t>PROPAEDEUTICS AND THE NURSING IN THE CLINICAL-HOSPITAL PRACTICE</w:t>
            </w:r>
          </w:p>
        </w:tc>
      </w:tr>
      <w:tr w:rsidR="00DA66A9" w:rsidRPr="0037103D" w14:paraId="3B85708B" w14:textId="77777777" w:rsidTr="00364F7B">
        <w:tc>
          <w:tcPr>
            <w:tcW w:w="2048" w:type="dxa"/>
            <w:gridSpan w:val="3"/>
            <w:tcBorders>
              <w:bottom w:val="single" w:sz="4" w:space="0" w:color="auto"/>
            </w:tcBorders>
            <w:shd w:val="clear" w:color="auto" w:fill="D9D9D9" w:themeFill="background1" w:themeFillShade="D9"/>
            <w:vAlign w:val="center"/>
          </w:tcPr>
          <w:p w14:paraId="4105F5E5" w14:textId="6DB74981"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Department</w:t>
            </w:r>
          </w:p>
        </w:tc>
        <w:tc>
          <w:tcPr>
            <w:tcW w:w="7559" w:type="dxa"/>
            <w:gridSpan w:val="14"/>
            <w:tcBorders>
              <w:bottom w:val="single" w:sz="4" w:space="0" w:color="auto"/>
            </w:tcBorders>
            <w:vAlign w:val="center"/>
          </w:tcPr>
          <w:p w14:paraId="1CB73553" w14:textId="0B9C5E35" w:rsidR="00DA66A9" w:rsidRPr="00B23E58" w:rsidRDefault="00DA66A9" w:rsidP="00DA66A9">
            <w:pPr>
              <w:rPr>
                <w:rFonts w:ascii="Arial Narrow" w:hAnsi="Arial Narrow" w:cs="Times New Roman"/>
                <w:sz w:val="20"/>
                <w:szCs w:val="20"/>
                <w:lang w:val="sr-Cyrl-CS"/>
              </w:rPr>
            </w:pPr>
            <w:r w:rsidRPr="00E84292">
              <w:rPr>
                <w:rFonts w:ascii="Arial Narrow" w:hAnsi="Arial Narrow" w:cs="Times New Roman"/>
                <w:sz w:val="20"/>
                <w:szCs w:val="20"/>
                <w:lang w:val="sr-Cyrl-CS"/>
              </w:rPr>
              <w:t>Department of Health Care, Faculty of Medicine Foča</w:t>
            </w:r>
          </w:p>
        </w:tc>
      </w:tr>
      <w:tr w:rsidR="00DA66A9" w:rsidRPr="0037103D" w14:paraId="2BB1E82E" w14:textId="77777777" w:rsidTr="00364F7B">
        <w:trPr>
          <w:trHeight w:val="230"/>
        </w:trPr>
        <w:tc>
          <w:tcPr>
            <w:tcW w:w="2943" w:type="dxa"/>
            <w:gridSpan w:val="6"/>
            <w:vMerge w:val="restart"/>
            <w:shd w:val="clear" w:color="auto" w:fill="D9D9D9" w:themeFill="background1" w:themeFillShade="D9"/>
            <w:vAlign w:val="center"/>
          </w:tcPr>
          <w:p w14:paraId="093B519A" w14:textId="704CD783" w:rsidR="00DA66A9" w:rsidRPr="004153C5" w:rsidRDefault="00DA66A9" w:rsidP="00DA66A9">
            <w:pPr>
              <w:jc w:val="center"/>
              <w:rPr>
                <w:rFonts w:ascii="Arial Narrow" w:hAnsi="Arial Narrow" w:cs="Times New Roman"/>
                <w:b/>
                <w:sz w:val="20"/>
                <w:szCs w:val="20"/>
                <w:lang w:val="sr-Cyrl-BA"/>
              </w:rPr>
            </w:pPr>
            <w:r w:rsidRPr="00E03889">
              <w:rPr>
                <w:rFonts w:ascii="Times New Roman" w:hAnsi="Times New Roman"/>
                <w:b/>
                <w:sz w:val="18"/>
                <w:szCs w:val="18"/>
                <w:lang w:val="en-US"/>
              </w:rPr>
              <w:t>Subject code</w:t>
            </w:r>
          </w:p>
        </w:tc>
        <w:tc>
          <w:tcPr>
            <w:tcW w:w="2268" w:type="dxa"/>
            <w:gridSpan w:val="5"/>
            <w:vMerge w:val="restart"/>
            <w:shd w:val="clear" w:color="auto" w:fill="D9D9D9" w:themeFill="background1" w:themeFillShade="D9"/>
            <w:vAlign w:val="center"/>
          </w:tcPr>
          <w:p w14:paraId="43B630E6" w14:textId="1ECA802F" w:rsidR="00DA66A9" w:rsidRPr="004153C5" w:rsidRDefault="00DA66A9" w:rsidP="00DA66A9">
            <w:pPr>
              <w:jc w:val="center"/>
              <w:rPr>
                <w:rFonts w:ascii="Arial Narrow" w:hAnsi="Arial Narrow" w:cs="Times New Roman"/>
                <w:b/>
                <w:sz w:val="20"/>
                <w:szCs w:val="20"/>
                <w:lang w:val="sr-Latn-BA"/>
              </w:rPr>
            </w:pPr>
            <w:r w:rsidRPr="00E03889">
              <w:rPr>
                <w:rFonts w:ascii="Times New Roman" w:hAnsi="Times New Roman"/>
                <w:b/>
                <w:sz w:val="18"/>
                <w:szCs w:val="18"/>
                <w:lang w:val="en-US"/>
              </w:rPr>
              <w:t>Subject status</w:t>
            </w:r>
          </w:p>
        </w:tc>
        <w:tc>
          <w:tcPr>
            <w:tcW w:w="2109" w:type="dxa"/>
            <w:gridSpan w:val="3"/>
            <w:vMerge w:val="restart"/>
            <w:shd w:val="clear" w:color="auto" w:fill="D9D9D9" w:themeFill="background1" w:themeFillShade="D9"/>
            <w:vAlign w:val="center"/>
          </w:tcPr>
          <w:p w14:paraId="3F7ECAFC" w14:textId="0F817C0F" w:rsidR="00DA66A9" w:rsidRPr="00612912" w:rsidRDefault="00DA66A9" w:rsidP="00DA66A9">
            <w:pPr>
              <w:jc w:val="center"/>
              <w:rPr>
                <w:rFonts w:ascii="Arial Narrow" w:hAnsi="Arial Narrow" w:cs="Times New Roman"/>
                <w:b/>
                <w:sz w:val="20"/>
                <w:szCs w:val="20"/>
                <w:lang w:val="sr-Latn-BA"/>
              </w:rPr>
            </w:pPr>
            <w:r w:rsidRPr="00E03889">
              <w:rPr>
                <w:rFonts w:ascii="Times New Roman" w:hAnsi="Times New Roman"/>
                <w:b/>
                <w:sz w:val="18"/>
                <w:szCs w:val="18"/>
                <w:lang w:val="en-US"/>
              </w:rPr>
              <w:t>Semester</w:t>
            </w:r>
          </w:p>
        </w:tc>
        <w:tc>
          <w:tcPr>
            <w:tcW w:w="2287" w:type="dxa"/>
            <w:gridSpan w:val="3"/>
            <w:vMerge w:val="restart"/>
            <w:shd w:val="clear" w:color="auto" w:fill="D9D9D9" w:themeFill="background1" w:themeFillShade="D9"/>
            <w:vAlign w:val="center"/>
          </w:tcPr>
          <w:p w14:paraId="7E3E00CE" w14:textId="77777777" w:rsidR="00DA66A9" w:rsidRPr="004141FB" w:rsidRDefault="00DA66A9" w:rsidP="00DA66A9">
            <w:pPr>
              <w:jc w:val="center"/>
              <w:rPr>
                <w:rFonts w:ascii="Times New Roman" w:hAnsi="Times New Roman" w:cs="Times New Roman"/>
                <w:b/>
                <w:sz w:val="20"/>
                <w:szCs w:val="20"/>
                <w:lang w:val="sr-Latn-BA"/>
              </w:rPr>
            </w:pPr>
            <w:r w:rsidRPr="004141FB">
              <w:rPr>
                <w:rFonts w:ascii="Times New Roman" w:hAnsi="Times New Roman" w:cs="Times New Roman"/>
                <w:b/>
                <w:sz w:val="20"/>
                <w:szCs w:val="20"/>
                <w:lang w:val="sr-Latn-BA"/>
              </w:rPr>
              <w:t>ECTS</w:t>
            </w:r>
          </w:p>
        </w:tc>
      </w:tr>
      <w:tr w:rsidR="00DA66A9" w:rsidRPr="0037103D" w14:paraId="1AFB835F" w14:textId="77777777" w:rsidTr="00364F7B">
        <w:trPr>
          <w:trHeight w:val="230"/>
        </w:trPr>
        <w:tc>
          <w:tcPr>
            <w:tcW w:w="2943" w:type="dxa"/>
            <w:gridSpan w:val="6"/>
            <w:vMerge/>
            <w:tcBorders>
              <w:bottom w:val="single" w:sz="4" w:space="0" w:color="auto"/>
            </w:tcBorders>
            <w:shd w:val="clear" w:color="auto" w:fill="D9D9D9" w:themeFill="background1" w:themeFillShade="D9"/>
            <w:vAlign w:val="center"/>
          </w:tcPr>
          <w:p w14:paraId="6325049A" w14:textId="77777777" w:rsidR="00DA66A9" w:rsidRPr="004153C5" w:rsidRDefault="00DA66A9" w:rsidP="00DA66A9">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1E2E6442" w14:textId="77777777" w:rsidR="00DA66A9" w:rsidRPr="004153C5" w:rsidRDefault="00DA66A9" w:rsidP="00DA66A9">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74C9096C" w14:textId="77777777" w:rsidR="00DA66A9" w:rsidRPr="00612912" w:rsidRDefault="00DA66A9" w:rsidP="00DA66A9">
            <w:pPr>
              <w:jc w:val="center"/>
              <w:rPr>
                <w:rFonts w:ascii="Arial Narrow" w:hAnsi="Arial Narrow" w:cs="Times New Roman"/>
                <w:sz w:val="20"/>
                <w:szCs w:val="20"/>
                <w:lang w:val="sr-Cyrl-BA"/>
              </w:rPr>
            </w:pPr>
          </w:p>
        </w:tc>
        <w:tc>
          <w:tcPr>
            <w:tcW w:w="2287" w:type="dxa"/>
            <w:gridSpan w:val="3"/>
            <w:vMerge/>
            <w:tcBorders>
              <w:bottom w:val="single" w:sz="4" w:space="0" w:color="auto"/>
            </w:tcBorders>
            <w:shd w:val="clear" w:color="auto" w:fill="D9D9D9" w:themeFill="background1" w:themeFillShade="D9"/>
            <w:vAlign w:val="center"/>
          </w:tcPr>
          <w:p w14:paraId="5F7B5F15" w14:textId="77777777" w:rsidR="00DA66A9" w:rsidRPr="004141FB" w:rsidRDefault="00DA66A9" w:rsidP="00DA66A9">
            <w:pPr>
              <w:jc w:val="center"/>
              <w:rPr>
                <w:rFonts w:ascii="Times New Roman" w:hAnsi="Times New Roman" w:cs="Times New Roman"/>
                <w:sz w:val="20"/>
                <w:szCs w:val="20"/>
                <w:lang w:val="sr-Latn-BA"/>
              </w:rPr>
            </w:pPr>
          </w:p>
        </w:tc>
      </w:tr>
      <w:tr w:rsidR="00DA66A9" w:rsidRPr="0037103D" w14:paraId="165F00FB" w14:textId="77777777" w:rsidTr="00364F7B">
        <w:tc>
          <w:tcPr>
            <w:tcW w:w="2943" w:type="dxa"/>
            <w:gridSpan w:val="6"/>
            <w:shd w:val="clear" w:color="auto" w:fill="auto"/>
            <w:vAlign w:val="center"/>
          </w:tcPr>
          <w:p w14:paraId="3DEB85B7" w14:textId="5BA06725" w:rsidR="00DA66A9" w:rsidRPr="004153C5" w:rsidRDefault="006D735D" w:rsidP="00DA66A9">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DA66A9">
              <w:rPr>
                <w:rFonts w:ascii="Arial Narrow" w:hAnsi="Arial Narrow" w:cs="Times New Roman"/>
                <w:sz w:val="20"/>
                <w:szCs w:val="20"/>
              </w:rPr>
              <w:t>-05</w:t>
            </w:r>
            <w:r w:rsidR="00DA66A9" w:rsidRPr="004153C5">
              <w:rPr>
                <w:rFonts w:ascii="Arial Narrow" w:hAnsi="Arial Narrow" w:cs="Times New Roman"/>
                <w:sz w:val="20"/>
                <w:szCs w:val="20"/>
              </w:rPr>
              <w:t>-1-023-4</w:t>
            </w:r>
          </w:p>
        </w:tc>
        <w:tc>
          <w:tcPr>
            <w:tcW w:w="2268" w:type="dxa"/>
            <w:gridSpan w:val="5"/>
            <w:shd w:val="clear" w:color="auto" w:fill="auto"/>
            <w:vAlign w:val="center"/>
          </w:tcPr>
          <w:p w14:paraId="0F758BC9" w14:textId="7AD1B62B" w:rsidR="00DA66A9" w:rsidRPr="004153C5" w:rsidRDefault="00DA66A9" w:rsidP="00DA66A9">
            <w:pPr>
              <w:jc w:val="center"/>
              <w:rPr>
                <w:rFonts w:ascii="Arial Narrow" w:hAnsi="Arial Narrow" w:cs="Times New Roman"/>
                <w:sz w:val="20"/>
                <w:szCs w:val="20"/>
                <w:lang w:val="sr-Latn-CS"/>
              </w:rPr>
            </w:pPr>
            <w:r w:rsidRPr="00E03889">
              <w:rPr>
                <w:rFonts w:ascii="Times New Roman" w:hAnsi="Times New Roman"/>
                <w:sz w:val="18"/>
                <w:szCs w:val="18"/>
                <w:lang w:val="sr-Cyrl-BA"/>
              </w:rPr>
              <w:t>compulsory</w:t>
            </w:r>
            <w:r w:rsidRPr="004153C5">
              <w:rPr>
                <w:rFonts w:ascii="Arial Narrow" w:hAnsi="Arial Narrow" w:cs="Times New Roman"/>
                <w:sz w:val="20"/>
                <w:szCs w:val="20"/>
                <w:lang w:val="sr-Cyrl-BA"/>
              </w:rPr>
              <w:t xml:space="preserve"> </w:t>
            </w:r>
          </w:p>
        </w:tc>
        <w:tc>
          <w:tcPr>
            <w:tcW w:w="2109" w:type="dxa"/>
            <w:gridSpan w:val="3"/>
            <w:shd w:val="clear" w:color="auto" w:fill="auto"/>
            <w:vAlign w:val="center"/>
          </w:tcPr>
          <w:p w14:paraId="2B804A61" w14:textId="77777777" w:rsidR="00DA66A9" w:rsidRPr="00612912" w:rsidRDefault="00DA66A9" w:rsidP="00DA66A9">
            <w:pPr>
              <w:jc w:val="center"/>
              <w:rPr>
                <w:rFonts w:ascii="Arial Narrow" w:hAnsi="Arial Narrow" w:cs="Times New Roman"/>
                <w:sz w:val="20"/>
                <w:szCs w:val="20"/>
                <w:lang w:val="sr-Latn-CS"/>
              </w:rPr>
            </w:pPr>
            <w:r w:rsidRPr="00612912">
              <w:rPr>
                <w:rFonts w:ascii="Arial Narrow" w:hAnsi="Arial Narrow" w:cs="Times New Roman"/>
                <w:sz w:val="20"/>
                <w:szCs w:val="20"/>
                <w:lang w:val="sr-Latn-CS"/>
              </w:rPr>
              <w:t>IV</w:t>
            </w:r>
          </w:p>
        </w:tc>
        <w:tc>
          <w:tcPr>
            <w:tcW w:w="2287" w:type="dxa"/>
            <w:gridSpan w:val="3"/>
            <w:shd w:val="clear" w:color="auto" w:fill="auto"/>
            <w:vAlign w:val="center"/>
          </w:tcPr>
          <w:p w14:paraId="73B23317" w14:textId="77777777" w:rsidR="00DA66A9" w:rsidRPr="004141FB" w:rsidRDefault="00DA66A9" w:rsidP="00DA66A9">
            <w:pPr>
              <w:jc w:val="center"/>
              <w:rPr>
                <w:rFonts w:ascii="Times New Roman" w:hAnsi="Times New Roman" w:cs="Times New Roman"/>
                <w:sz w:val="20"/>
                <w:szCs w:val="20"/>
                <w:lang w:val="sr-Latn-CS"/>
              </w:rPr>
            </w:pPr>
            <w:r>
              <w:rPr>
                <w:rFonts w:ascii="Times New Roman" w:hAnsi="Times New Roman" w:cs="Times New Roman"/>
                <w:sz w:val="20"/>
                <w:szCs w:val="20"/>
                <w:lang w:val="sr-Latn-BA"/>
              </w:rPr>
              <w:t>7</w:t>
            </w:r>
          </w:p>
        </w:tc>
      </w:tr>
      <w:tr w:rsidR="00DA66A9" w:rsidRPr="0037103D" w14:paraId="00ECAB41" w14:textId="77777777" w:rsidTr="00364F7B">
        <w:tc>
          <w:tcPr>
            <w:tcW w:w="1668" w:type="dxa"/>
            <w:gridSpan w:val="2"/>
            <w:shd w:val="clear" w:color="auto" w:fill="D9D9D9" w:themeFill="background1" w:themeFillShade="D9"/>
            <w:vAlign w:val="center"/>
          </w:tcPr>
          <w:p w14:paraId="55B547F7" w14:textId="280FA629"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Professor/ -s</w:t>
            </w:r>
          </w:p>
        </w:tc>
        <w:tc>
          <w:tcPr>
            <w:tcW w:w="7939" w:type="dxa"/>
            <w:gridSpan w:val="15"/>
            <w:vAlign w:val="center"/>
          </w:tcPr>
          <w:p w14:paraId="2696C412" w14:textId="19EC8FC3" w:rsidR="00774B6D" w:rsidRPr="00774B6D" w:rsidRDefault="00DA66A9" w:rsidP="00774B6D">
            <w:pPr>
              <w:rPr>
                <w:rFonts w:ascii="Arial Narrow" w:hAnsi="Arial Narrow"/>
                <w:noProof/>
                <w:sz w:val="20"/>
                <w:szCs w:val="20"/>
              </w:rPr>
            </w:pPr>
            <w:r w:rsidRPr="00CA26D6">
              <w:rPr>
                <w:rFonts w:ascii="Arial Narrow" w:hAnsi="Arial Narrow"/>
                <w:noProof/>
                <w:sz w:val="20"/>
                <w:szCs w:val="20"/>
              </w:rPr>
              <w:t>Assistant Professor Mirza Oruč, PhD, Assistant Professor Adnan Mujezinović, PhD,</w:t>
            </w:r>
            <w:r w:rsidR="00CA26D6" w:rsidRPr="00CA26D6">
              <w:rPr>
                <w:rFonts w:ascii="Arial Narrow" w:hAnsi="Arial Narrow"/>
                <w:noProof/>
                <w:sz w:val="20"/>
                <w:szCs w:val="20"/>
              </w:rPr>
              <w:t xml:space="preserve"> assistant profes</w:t>
            </w:r>
            <w:r w:rsidR="00774B6D">
              <w:rPr>
                <w:rFonts w:ascii="Arial Narrow" w:hAnsi="Arial Narrow"/>
                <w:noProof/>
                <w:sz w:val="20"/>
                <w:szCs w:val="20"/>
              </w:rPr>
              <w:t>sor Natalija Hadživuković, PhD</w:t>
            </w:r>
          </w:p>
        </w:tc>
      </w:tr>
      <w:tr w:rsidR="00DA66A9" w:rsidRPr="0037103D" w14:paraId="4AFB77D1" w14:textId="77777777" w:rsidTr="00364F7B">
        <w:tc>
          <w:tcPr>
            <w:tcW w:w="1668" w:type="dxa"/>
            <w:gridSpan w:val="2"/>
            <w:tcBorders>
              <w:bottom w:val="single" w:sz="4" w:space="0" w:color="auto"/>
            </w:tcBorders>
            <w:shd w:val="clear" w:color="auto" w:fill="D9D9D9" w:themeFill="background1" w:themeFillShade="D9"/>
            <w:vAlign w:val="center"/>
          </w:tcPr>
          <w:p w14:paraId="12727F62" w14:textId="1B6FFE71"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Associate/ - s</w:t>
            </w:r>
          </w:p>
        </w:tc>
        <w:tc>
          <w:tcPr>
            <w:tcW w:w="7939" w:type="dxa"/>
            <w:gridSpan w:val="15"/>
            <w:tcBorders>
              <w:bottom w:val="single" w:sz="4" w:space="0" w:color="auto"/>
            </w:tcBorders>
            <w:vAlign w:val="center"/>
          </w:tcPr>
          <w:p w14:paraId="4D8D90DE" w14:textId="598D6549" w:rsidR="00DA66A9" w:rsidRPr="00CA26D6" w:rsidRDefault="00CA26D6" w:rsidP="00DA66A9">
            <w:pPr>
              <w:rPr>
                <w:rFonts w:ascii="Arial Narrow" w:hAnsi="Arial Narrow" w:cs="Times New Roman"/>
                <w:color w:val="000000"/>
                <w:sz w:val="20"/>
                <w:szCs w:val="20"/>
              </w:rPr>
            </w:pPr>
            <w:r w:rsidRPr="00CA26D6">
              <w:rPr>
                <w:rFonts w:ascii="Arial Narrow" w:hAnsi="Arial Narrow"/>
                <w:sz w:val="20"/>
                <w:szCs w:val="20"/>
              </w:rPr>
              <w:t>A</w:t>
            </w:r>
            <w:r w:rsidR="00DA66A9" w:rsidRPr="00CA26D6">
              <w:rPr>
                <w:rFonts w:ascii="Arial Narrow" w:hAnsi="Arial Narrow"/>
                <w:sz w:val="20"/>
                <w:szCs w:val="20"/>
              </w:rPr>
              <w:t xml:space="preserve">sisstant </w:t>
            </w:r>
            <w:r w:rsidRPr="00CA26D6">
              <w:rPr>
                <w:rFonts w:ascii="Arial Narrow" w:hAnsi="Arial Narrow"/>
                <w:sz w:val="20"/>
                <w:szCs w:val="20"/>
              </w:rPr>
              <w:t>professor Natalija Hadživuković, PhD</w:t>
            </w:r>
          </w:p>
        </w:tc>
      </w:tr>
      <w:tr w:rsidR="00DA66A9" w:rsidRPr="0037103D" w14:paraId="3EC06316" w14:textId="77777777" w:rsidTr="00364F7B">
        <w:tc>
          <w:tcPr>
            <w:tcW w:w="3794" w:type="dxa"/>
            <w:gridSpan w:val="7"/>
            <w:tcBorders>
              <w:bottom w:val="single" w:sz="4" w:space="0" w:color="auto"/>
            </w:tcBorders>
            <w:shd w:val="clear" w:color="auto" w:fill="D9D9D9" w:themeFill="background1" w:themeFillShade="D9"/>
            <w:vAlign w:val="center"/>
          </w:tcPr>
          <w:p w14:paraId="2C3062F2" w14:textId="22A45EB6" w:rsidR="00DA66A9" w:rsidRPr="004153C5"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14:paraId="1976F4D6" w14:textId="77777777" w:rsidR="00DA66A9" w:rsidRPr="00E03889" w:rsidRDefault="00DA66A9" w:rsidP="00DA66A9">
            <w:pPr>
              <w:contextualSpacing/>
              <w:jc w:val="center"/>
              <w:rPr>
                <w:rFonts w:ascii="Times New Roman" w:hAnsi="Times New Roman"/>
                <w:b/>
                <w:sz w:val="18"/>
                <w:szCs w:val="18"/>
                <w:lang w:val="en-US"/>
              </w:rPr>
            </w:pPr>
            <w:r w:rsidRPr="00E03889">
              <w:rPr>
                <w:rFonts w:ascii="Times New Roman" w:hAnsi="Times New Roman"/>
                <w:b/>
                <w:sz w:val="18"/>
                <w:szCs w:val="18"/>
                <w:lang w:val="en-US"/>
              </w:rPr>
              <w:t>Individual student workload</w:t>
            </w:r>
          </w:p>
          <w:p w14:paraId="5750A578" w14:textId="039B7E34" w:rsidR="00DA66A9" w:rsidRPr="00612912"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US"/>
              </w:rPr>
              <w:t xml:space="preserve"> (in hours per semester)</w:t>
            </w:r>
          </w:p>
        </w:tc>
        <w:tc>
          <w:tcPr>
            <w:tcW w:w="1989" w:type="dxa"/>
            <w:gridSpan w:val="2"/>
            <w:tcBorders>
              <w:bottom w:val="single" w:sz="4" w:space="0" w:color="auto"/>
            </w:tcBorders>
            <w:shd w:val="clear" w:color="auto" w:fill="D9D9D9" w:themeFill="background1" w:themeFillShade="D9"/>
            <w:vAlign w:val="center"/>
          </w:tcPr>
          <w:p w14:paraId="1D54533B" w14:textId="77777777" w:rsidR="00DA66A9" w:rsidRPr="00E03889" w:rsidRDefault="00DA66A9" w:rsidP="00DA66A9">
            <w:pPr>
              <w:contextualSpacing/>
              <w:jc w:val="center"/>
              <w:rPr>
                <w:rFonts w:ascii="Times New Roman" w:hAnsi="Times New Roman"/>
                <w:b/>
                <w:sz w:val="18"/>
                <w:szCs w:val="18"/>
              </w:rPr>
            </w:pPr>
          </w:p>
          <w:p w14:paraId="4BE8D857" w14:textId="4709C28B" w:rsidR="00DA66A9" w:rsidRPr="004141FB" w:rsidRDefault="00DA66A9" w:rsidP="00DA66A9">
            <w:pPr>
              <w:jc w:val="center"/>
              <w:rPr>
                <w:rFonts w:ascii="Times New Roman" w:eastAsia="Calibri" w:hAnsi="Times New Roman" w:cs="Times New Roman"/>
                <w:b/>
                <w:sz w:val="20"/>
                <w:szCs w:val="20"/>
                <w:lang w:val="sr-Cyrl-BA"/>
              </w:rPr>
            </w:pPr>
            <w:r w:rsidRPr="00E03889">
              <w:rPr>
                <w:rFonts w:ascii="Times New Roman" w:hAnsi="Times New Roman"/>
                <w:b/>
                <w:sz w:val="18"/>
                <w:szCs w:val="18"/>
              </w:rPr>
              <w:t>Coefficient of student workload</w:t>
            </w:r>
            <w:r w:rsidRPr="00E03889">
              <w:rPr>
                <w:rFonts w:ascii="Times New Roman" w:hAnsi="Times New Roman"/>
                <w:b/>
                <w:sz w:val="18"/>
                <w:szCs w:val="18"/>
                <w:lang w:val="sr-Cyrl-BA"/>
              </w:rPr>
              <w:t xml:space="preserve"> </w:t>
            </w:r>
            <w:r w:rsidRPr="00E03889">
              <w:rPr>
                <w:rFonts w:ascii="Times New Roman" w:hAnsi="Times New Roman"/>
                <w:b/>
                <w:sz w:val="18"/>
                <w:szCs w:val="18"/>
                <w:lang w:val="sr-Latn-BA"/>
              </w:rPr>
              <w:t>S</w:t>
            </w:r>
            <w:r w:rsidRPr="00E03889">
              <w:rPr>
                <w:rFonts w:ascii="Times New Roman" w:hAnsi="Times New Roman"/>
                <w:b/>
                <w:sz w:val="18"/>
                <w:szCs w:val="18"/>
                <w:vertAlign w:val="subscript"/>
                <w:lang w:val="sr-Latn-BA"/>
              </w:rPr>
              <w:t>o</w:t>
            </w:r>
            <w:r w:rsidRPr="00E03889">
              <w:rPr>
                <w:rFonts w:ascii="Times New Roman" w:hAnsi="Times New Roman"/>
                <w:b/>
                <w:sz w:val="18"/>
                <w:szCs w:val="18"/>
                <w:vertAlign w:val="superscript"/>
                <w:lang w:val="sr-Latn-BA"/>
              </w:rPr>
              <w:footnoteReference w:id="1"/>
            </w:r>
          </w:p>
        </w:tc>
      </w:tr>
      <w:tr w:rsidR="00DA66A9" w:rsidRPr="0037103D" w14:paraId="3CBC77A8" w14:textId="77777777" w:rsidTr="00364F7B">
        <w:tc>
          <w:tcPr>
            <w:tcW w:w="1242" w:type="dxa"/>
            <w:shd w:val="clear" w:color="auto" w:fill="F2F2F2" w:themeFill="background1" w:themeFillShade="F2"/>
            <w:vAlign w:val="center"/>
          </w:tcPr>
          <w:p w14:paraId="75A628E4" w14:textId="34FF337C" w:rsidR="00DA66A9" w:rsidRPr="00612912"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w:t>
            </w:r>
          </w:p>
        </w:tc>
        <w:tc>
          <w:tcPr>
            <w:tcW w:w="1276" w:type="dxa"/>
            <w:gridSpan w:val="4"/>
            <w:shd w:val="clear" w:color="auto" w:fill="F2F2F2" w:themeFill="background1" w:themeFillShade="F2"/>
            <w:vAlign w:val="center"/>
          </w:tcPr>
          <w:p w14:paraId="027BB43C" w14:textId="36D9AAD3" w:rsidR="00DA66A9" w:rsidRPr="004153C5"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E</w:t>
            </w:r>
          </w:p>
        </w:tc>
        <w:tc>
          <w:tcPr>
            <w:tcW w:w="1276" w:type="dxa"/>
            <w:gridSpan w:val="2"/>
            <w:shd w:val="clear" w:color="auto" w:fill="F2F2F2" w:themeFill="background1" w:themeFillShade="F2"/>
            <w:vAlign w:val="center"/>
          </w:tcPr>
          <w:p w14:paraId="5EBE0995" w14:textId="558A4B14" w:rsidR="00DA66A9" w:rsidRPr="004153C5"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LE</w:t>
            </w:r>
          </w:p>
        </w:tc>
        <w:tc>
          <w:tcPr>
            <w:tcW w:w="1276" w:type="dxa"/>
            <w:gridSpan w:val="3"/>
            <w:shd w:val="clear" w:color="auto" w:fill="F2F2F2" w:themeFill="background1" w:themeFillShade="F2"/>
            <w:vAlign w:val="center"/>
          </w:tcPr>
          <w:p w14:paraId="3B828448" w14:textId="03BA2170" w:rsidR="00DA66A9" w:rsidRPr="00612912"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w:t>
            </w:r>
          </w:p>
        </w:tc>
        <w:tc>
          <w:tcPr>
            <w:tcW w:w="1275" w:type="dxa"/>
            <w:gridSpan w:val="2"/>
            <w:shd w:val="clear" w:color="auto" w:fill="F2F2F2" w:themeFill="background1" w:themeFillShade="F2"/>
            <w:vAlign w:val="center"/>
          </w:tcPr>
          <w:p w14:paraId="19197EE6" w14:textId="577B2FB3" w:rsidR="00DA66A9" w:rsidRPr="00612912"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E</w:t>
            </w:r>
          </w:p>
        </w:tc>
        <w:tc>
          <w:tcPr>
            <w:tcW w:w="1273" w:type="dxa"/>
            <w:gridSpan w:val="3"/>
            <w:shd w:val="clear" w:color="auto" w:fill="F2F2F2" w:themeFill="background1" w:themeFillShade="F2"/>
            <w:vAlign w:val="center"/>
          </w:tcPr>
          <w:p w14:paraId="0225EEA3" w14:textId="7E2D9C7F" w:rsidR="00DA66A9" w:rsidRPr="00612912" w:rsidRDefault="00DA66A9" w:rsidP="00DA66A9">
            <w:pPr>
              <w:jc w:val="center"/>
              <w:rPr>
                <w:rFonts w:ascii="Arial Narrow" w:eastAsia="Calibri" w:hAnsi="Arial Narrow" w:cs="Times New Roman"/>
                <w:b/>
                <w:sz w:val="20"/>
                <w:szCs w:val="20"/>
                <w:lang w:val="sr-Cyrl-BA"/>
              </w:rPr>
            </w:pPr>
            <w:r w:rsidRPr="00E03889">
              <w:rPr>
                <w:rFonts w:ascii="Times New Roman" w:hAnsi="Times New Roman"/>
                <w:b/>
                <w:sz w:val="18"/>
                <w:szCs w:val="18"/>
                <w:lang w:val="en-GB"/>
              </w:rPr>
              <w:t>LE</w:t>
            </w:r>
          </w:p>
        </w:tc>
        <w:tc>
          <w:tcPr>
            <w:tcW w:w="1989" w:type="dxa"/>
            <w:gridSpan w:val="2"/>
            <w:shd w:val="clear" w:color="auto" w:fill="F2F2F2" w:themeFill="background1" w:themeFillShade="F2"/>
            <w:vAlign w:val="center"/>
          </w:tcPr>
          <w:p w14:paraId="044095B8" w14:textId="77777777" w:rsidR="00DA66A9" w:rsidRPr="004141FB" w:rsidRDefault="00DA66A9" w:rsidP="00DA66A9">
            <w:pPr>
              <w:jc w:val="center"/>
              <w:rPr>
                <w:rFonts w:ascii="Times New Roman" w:eastAsia="Calibri" w:hAnsi="Times New Roman" w:cs="Times New Roman"/>
                <w:b/>
                <w:sz w:val="20"/>
                <w:szCs w:val="20"/>
                <w:lang w:val="sr-Cyrl-BA"/>
              </w:rPr>
            </w:pPr>
            <w:r w:rsidRPr="004141FB">
              <w:rPr>
                <w:rFonts w:ascii="Times New Roman" w:eastAsia="Calibri" w:hAnsi="Times New Roman" w:cs="Times New Roman"/>
                <w:b/>
                <w:sz w:val="20"/>
                <w:szCs w:val="20"/>
                <w:lang w:val="sr-Latn-BA"/>
              </w:rPr>
              <w:t>S</w:t>
            </w:r>
            <w:r w:rsidRPr="004141FB">
              <w:rPr>
                <w:rFonts w:ascii="Times New Roman" w:eastAsia="Calibri" w:hAnsi="Times New Roman" w:cs="Times New Roman"/>
                <w:b/>
                <w:sz w:val="20"/>
                <w:szCs w:val="20"/>
                <w:vertAlign w:val="subscript"/>
                <w:lang w:val="sr-Latn-BA"/>
              </w:rPr>
              <w:t>o</w:t>
            </w:r>
          </w:p>
        </w:tc>
      </w:tr>
      <w:tr w:rsidR="00DA66A9" w:rsidRPr="0037103D" w14:paraId="4C9540A4" w14:textId="77777777" w:rsidTr="00364F7B">
        <w:tc>
          <w:tcPr>
            <w:tcW w:w="1242" w:type="dxa"/>
            <w:shd w:val="clear" w:color="auto" w:fill="auto"/>
            <w:vAlign w:val="center"/>
          </w:tcPr>
          <w:p w14:paraId="25474143" w14:textId="77777777" w:rsidR="00DA66A9" w:rsidRPr="00612912" w:rsidRDefault="00DA66A9" w:rsidP="00DA66A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3</w:t>
            </w:r>
          </w:p>
        </w:tc>
        <w:tc>
          <w:tcPr>
            <w:tcW w:w="1276" w:type="dxa"/>
            <w:gridSpan w:val="4"/>
            <w:shd w:val="clear" w:color="auto" w:fill="auto"/>
            <w:vAlign w:val="center"/>
          </w:tcPr>
          <w:p w14:paraId="399F7EB5" w14:textId="77777777" w:rsidR="00DA66A9" w:rsidRPr="00B23E58" w:rsidRDefault="00DA66A9" w:rsidP="00DA66A9">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5</w:t>
            </w:r>
          </w:p>
        </w:tc>
        <w:tc>
          <w:tcPr>
            <w:tcW w:w="1276" w:type="dxa"/>
            <w:gridSpan w:val="2"/>
            <w:shd w:val="clear" w:color="auto" w:fill="auto"/>
            <w:vAlign w:val="center"/>
          </w:tcPr>
          <w:p w14:paraId="36CCB7A7" w14:textId="77777777" w:rsidR="00DA66A9" w:rsidRPr="00B23E58" w:rsidRDefault="00DA66A9" w:rsidP="00DA66A9">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0</w:t>
            </w:r>
          </w:p>
        </w:tc>
        <w:tc>
          <w:tcPr>
            <w:tcW w:w="1276" w:type="dxa"/>
            <w:gridSpan w:val="3"/>
            <w:shd w:val="clear" w:color="auto" w:fill="auto"/>
            <w:vAlign w:val="center"/>
          </w:tcPr>
          <w:p w14:paraId="66AE4999" w14:textId="77777777" w:rsidR="00DA66A9" w:rsidRPr="00B23E58" w:rsidRDefault="00DA66A9" w:rsidP="00DA66A9">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19</w:t>
            </w:r>
          </w:p>
        </w:tc>
        <w:tc>
          <w:tcPr>
            <w:tcW w:w="1275" w:type="dxa"/>
            <w:gridSpan w:val="2"/>
            <w:shd w:val="clear" w:color="auto" w:fill="auto"/>
            <w:vAlign w:val="center"/>
          </w:tcPr>
          <w:p w14:paraId="474A5ACF" w14:textId="77777777" w:rsidR="00DA66A9" w:rsidRPr="00B23E58" w:rsidRDefault="00DA66A9" w:rsidP="00DA66A9">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31</w:t>
            </w:r>
          </w:p>
        </w:tc>
        <w:tc>
          <w:tcPr>
            <w:tcW w:w="1273" w:type="dxa"/>
            <w:gridSpan w:val="3"/>
            <w:shd w:val="clear" w:color="auto" w:fill="auto"/>
            <w:vAlign w:val="center"/>
          </w:tcPr>
          <w:p w14:paraId="0A8A8414" w14:textId="77777777" w:rsidR="00DA66A9" w:rsidRPr="00B23E58" w:rsidRDefault="00DA66A9" w:rsidP="00DA66A9">
            <w:pPr>
              <w:jc w:val="center"/>
              <w:rPr>
                <w:rFonts w:ascii="Arial Narrow" w:eastAsia="Calibri" w:hAnsi="Arial Narrow" w:cs="Times New Roman"/>
                <w:sz w:val="20"/>
                <w:szCs w:val="20"/>
                <w:lang w:val="sr-Cyrl-CS"/>
              </w:rPr>
            </w:pPr>
            <w:r>
              <w:rPr>
                <w:rFonts w:ascii="Arial Narrow" w:eastAsia="Calibri" w:hAnsi="Arial Narrow" w:cs="Times New Roman"/>
                <w:sz w:val="20"/>
                <w:szCs w:val="20"/>
                <w:lang w:val="sr-Cyrl-CS"/>
              </w:rPr>
              <w:t>40</w:t>
            </w:r>
          </w:p>
        </w:tc>
        <w:tc>
          <w:tcPr>
            <w:tcW w:w="1989" w:type="dxa"/>
            <w:gridSpan w:val="2"/>
            <w:shd w:val="clear" w:color="auto" w:fill="auto"/>
            <w:vAlign w:val="center"/>
          </w:tcPr>
          <w:p w14:paraId="7EF9B4AD" w14:textId="77777777" w:rsidR="00DA66A9" w:rsidRPr="00B23E58" w:rsidRDefault="00DA66A9" w:rsidP="00DA66A9">
            <w:pPr>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Latn-BA"/>
              </w:rPr>
              <w:t>0,</w:t>
            </w:r>
            <w:r>
              <w:rPr>
                <w:rFonts w:ascii="Times New Roman" w:eastAsia="Calibri" w:hAnsi="Times New Roman" w:cs="Times New Roman"/>
                <w:sz w:val="20"/>
                <w:szCs w:val="20"/>
                <w:lang w:val="sr-Cyrl-CS"/>
              </w:rPr>
              <w:t>42</w:t>
            </w:r>
          </w:p>
        </w:tc>
      </w:tr>
      <w:tr w:rsidR="00DA66A9" w:rsidRPr="0037103D" w14:paraId="5F784D87" w14:textId="77777777" w:rsidTr="00364F7B">
        <w:tc>
          <w:tcPr>
            <w:tcW w:w="4614" w:type="dxa"/>
            <w:gridSpan w:val="8"/>
            <w:tcBorders>
              <w:bottom w:val="single" w:sz="4" w:space="0" w:color="auto"/>
            </w:tcBorders>
            <w:shd w:val="clear" w:color="auto" w:fill="auto"/>
            <w:vAlign w:val="center"/>
          </w:tcPr>
          <w:p w14:paraId="175E3307" w14:textId="122AEF8D" w:rsidR="00DA66A9" w:rsidRPr="004153C5" w:rsidRDefault="00DA66A9" w:rsidP="00DA66A9">
            <w:pPr>
              <w:jc w:val="center"/>
              <w:rPr>
                <w:rFonts w:ascii="Arial Narrow" w:eastAsia="Calibri" w:hAnsi="Arial Narrow" w:cs="Times New Roman"/>
                <w:sz w:val="20"/>
                <w:szCs w:val="20"/>
                <w:lang w:val="sr-Latn-CS"/>
              </w:rPr>
            </w:pPr>
            <w:r w:rsidRPr="00E03889">
              <w:rPr>
                <w:rFonts w:ascii="Times New Roman" w:hAnsi="Times New Roman"/>
                <w:sz w:val="18"/>
                <w:szCs w:val="18"/>
                <w:lang w:val="en-US"/>
              </w:rPr>
              <w:t xml:space="preserve">total teaching workload (in hours, per semester) </w:t>
            </w:r>
            <w:r w:rsidRPr="004153C5">
              <w:rPr>
                <w:rFonts w:ascii="Arial Narrow" w:eastAsia="Calibri" w:hAnsi="Arial Narrow" w:cs="Times New Roman"/>
                <w:sz w:val="20"/>
                <w:szCs w:val="20"/>
                <w:lang w:val="sr-Latn-BA"/>
              </w:rPr>
              <w:t>45</w:t>
            </w:r>
            <w:r w:rsidRPr="004153C5">
              <w:rPr>
                <w:rFonts w:ascii="Arial Narrow" w:eastAsia="Calibri" w:hAnsi="Arial Narrow" w:cs="Times New Roman"/>
                <w:sz w:val="20"/>
                <w:szCs w:val="20"/>
                <w:lang w:val="sr-Cyrl-CS"/>
              </w:rPr>
              <w:t>+</w:t>
            </w:r>
            <w:r w:rsidRPr="004153C5">
              <w:rPr>
                <w:rFonts w:ascii="Arial Narrow" w:eastAsia="Calibri" w:hAnsi="Arial Narrow" w:cs="Times New Roman"/>
                <w:sz w:val="20"/>
                <w:szCs w:val="20"/>
                <w:lang w:val="sr-Latn-CS"/>
              </w:rPr>
              <w:t>75</w:t>
            </w:r>
            <w:r>
              <w:rPr>
                <w:rFonts w:ascii="Arial Narrow" w:eastAsia="Calibri" w:hAnsi="Arial Narrow" w:cs="Times New Roman"/>
                <w:sz w:val="20"/>
                <w:szCs w:val="20"/>
                <w:lang w:val="sr-Cyrl-CS"/>
              </w:rPr>
              <w:t>+0</w:t>
            </w:r>
            <w:r w:rsidRPr="004153C5">
              <w:rPr>
                <w:rFonts w:ascii="Arial Narrow" w:eastAsia="Calibri" w:hAnsi="Arial Narrow" w:cs="Times New Roman"/>
                <w:sz w:val="20"/>
                <w:szCs w:val="20"/>
                <w:lang w:val="sr-Cyrl-CS"/>
              </w:rPr>
              <w:t>=</w:t>
            </w:r>
            <w:r w:rsidRPr="004153C5">
              <w:rPr>
                <w:rFonts w:ascii="Arial Narrow" w:eastAsia="Calibri" w:hAnsi="Arial Narrow" w:cs="Times New Roman"/>
                <w:sz w:val="20"/>
                <w:szCs w:val="20"/>
                <w:lang w:val="sr-Latn-CS"/>
              </w:rPr>
              <w:t>120</w:t>
            </w:r>
          </w:p>
        </w:tc>
        <w:tc>
          <w:tcPr>
            <w:tcW w:w="4993" w:type="dxa"/>
            <w:gridSpan w:val="9"/>
            <w:tcBorders>
              <w:bottom w:val="single" w:sz="4" w:space="0" w:color="auto"/>
            </w:tcBorders>
            <w:shd w:val="clear" w:color="auto" w:fill="auto"/>
            <w:vAlign w:val="center"/>
          </w:tcPr>
          <w:p w14:paraId="739F3BAF" w14:textId="77777777" w:rsidR="00DA66A9" w:rsidRPr="00E03889" w:rsidRDefault="00DA66A9" w:rsidP="00DA66A9">
            <w:pPr>
              <w:jc w:val="center"/>
              <w:rPr>
                <w:rFonts w:ascii="Times New Roman" w:hAnsi="Times New Roman"/>
                <w:sz w:val="18"/>
                <w:szCs w:val="18"/>
                <w:lang w:val="en-US"/>
              </w:rPr>
            </w:pPr>
            <w:r w:rsidRPr="00E03889">
              <w:rPr>
                <w:rFonts w:ascii="Times New Roman" w:hAnsi="Times New Roman"/>
                <w:sz w:val="18"/>
                <w:szCs w:val="18"/>
                <w:lang w:val="en-US"/>
              </w:rPr>
              <w:t>total student workload (in hours, per semester)</w:t>
            </w:r>
          </w:p>
          <w:p w14:paraId="6E5F7780" w14:textId="77777777" w:rsidR="00DA66A9" w:rsidRPr="00612912" w:rsidRDefault="00DA66A9" w:rsidP="00DA66A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Cyrl-CS"/>
              </w:rPr>
              <w:t>19</w:t>
            </w:r>
            <w:r>
              <w:rPr>
                <w:rFonts w:ascii="Arial Narrow" w:eastAsia="Calibri" w:hAnsi="Arial Narrow" w:cs="Times New Roman"/>
                <w:sz w:val="20"/>
                <w:szCs w:val="20"/>
                <w:lang w:val="sr-Latn-BA"/>
              </w:rPr>
              <w:t xml:space="preserve">+ </w:t>
            </w:r>
            <w:r>
              <w:rPr>
                <w:rFonts w:ascii="Arial Narrow" w:eastAsia="Calibri" w:hAnsi="Arial Narrow" w:cs="Times New Roman"/>
                <w:sz w:val="20"/>
                <w:szCs w:val="20"/>
                <w:lang w:val="sr-Cyrl-BA"/>
              </w:rPr>
              <w:t>31</w:t>
            </w:r>
            <w:r w:rsidRPr="00612912">
              <w:rPr>
                <w:rFonts w:ascii="Arial Narrow" w:eastAsia="Calibri" w:hAnsi="Arial Narrow" w:cs="Times New Roman"/>
                <w:sz w:val="20"/>
                <w:szCs w:val="20"/>
                <w:lang w:val="sr-Cyrl-BA"/>
              </w:rPr>
              <w:t xml:space="preserve">+ </w:t>
            </w:r>
            <w:r>
              <w:rPr>
                <w:rFonts w:ascii="Arial Narrow" w:eastAsia="Calibri" w:hAnsi="Arial Narrow" w:cs="Times New Roman"/>
                <w:sz w:val="20"/>
                <w:szCs w:val="20"/>
                <w:lang w:val="sr-Cyrl-CS"/>
              </w:rPr>
              <w:t>40</w:t>
            </w:r>
            <w:r w:rsidRPr="00612912">
              <w:rPr>
                <w:rFonts w:ascii="Arial Narrow" w:eastAsia="Calibri" w:hAnsi="Arial Narrow" w:cs="Times New Roman"/>
                <w:sz w:val="20"/>
                <w:szCs w:val="20"/>
                <w:lang w:val="sr-Cyrl-BA"/>
              </w:rPr>
              <w:t>=</w:t>
            </w:r>
            <w:r>
              <w:rPr>
                <w:rFonts w:ascii="Arial Narrow" w:eastAsia="Calibri" w:hAnsi="Arial Narrow" w:cs="Times New Roman"/>
                <w:sz w:val="20"/>
                <w:szCs w:val="20"/>
                <w:lang w:val="sr-Latn-CS"/>
              </w:rPr>
              <w:t>90</w:t>
            </w:r>
          </w:p>
        </w:tc>
      </w:tr>
      <w:tr w:rsidR="00DA66A9" w:rsidRPr="0037103D" w14:paraId="1B4CC830" w14:textId="77777777" w:rsidTr="00364F7B">
        <w:tc>
          <w:tcPr>
            <w:tcW w:w="9607" w:type="dxa"/>
            <w:gridSpan w:val="17"/>
            <w:tcBorders>
              <w:bottom w:val="single" w:sz="4" w:space="0" w:color="auto"/>
            </w:tcBorders>
            <w:shd w:val="clear" w:color="auto" w:fill="auto"/>
            <w:vAlign w:val="center"/>
          </w:tcPr>
          <w:p w14:paraId="254320C4" w14:textId="02669F02" w:rsidR="00DA66A9" w:rsidRPr="004153C5" w:rsidRDefault="00DA66A9" w:rsidP="00DA66A9">
            <w:pPr>
              <w:jc w:val="center"/>
              <w:rPr>
                <w:rFonts w:ascii="Arial Narrow" w:eastAsia="Calibri" w:hAnsi="Arial Narrow" w:cs="Times New Roman"/>
                <w:sz w:val="20"/>
                <w:szCs w:val="20"/>
                <w:lang w:val="sr-Cyrl-BA"/>
              </w:rPr>
            </w:pPr>
            <w:r w:rsidRPr="00E03889">
              <w:rPr>
                <w:rFonts w:ascii="Times New Roman" w:hAnsi="Times New Roman"/>
                <w:sz w:val="18"/>
                <w:szCs w:val="18"/>
                <w:lang w:val="en-US"/>
              </w:rPr>
              <w:t xml:space="preserve">Total subject workload (teaching + student): </w:t>
            </w:r>
            <w:r w:rsidRPr="004153C5">
              <w:rPr>
                <w:rFonts w:ascii="Arial Narrow" w:eastAsia="Calibri" w:hAnsi="Arial Narrow" w:cs="Times New Roman"/>
                <w:sz w:val="20"/>
                <w:szCs w:val="20"/>
                <w:lang w:val="sr-Latn-BA"/>
              </w:rPr>
              <w:t>120+</w:t>
            </w:r>
            <w:r w:rsidRPr="004153C5">
              <w:rPr>
                <w:rFonts w:ascii="Arial Narrow" w:eastAsia="Calibri" w:hAnsi="Arial Narrow" w:cs="Times New Roman"/>
                <w:sz w:val="20"/>
                <w:szCs w:val="20"/>
                <w:lang w:val="sr-Latn-CS"/>
              </w:rPr>
              <w:t xml:space="preserve">90= 210 </w:t>
            </w:r>
            <w:r w:rsidRPr="00E03889">
              <w:rPr>
                <w:rFonts w:ascii="Times New Roman" w:hAnsi="Times New Roman"/>
                <w:sz w:val="18"/>
                <w:szCs w:val="18"/>
                <w:lang w:val="en-US"/>
              </w:rPr>
              <w:t>hours per semester</w:t>
            </w:r>
          </w:p>
        </w:tc>
      </w:tr>
      <w:tr w:rsidR="00DA66A9" w:rsidRPr="0037103D" w14:paraId="50AD93D5" w14:textId="77777777" w:rsidTr="00364F7B">
        <w:tc>
          <w:tcPr>
            <w:tcW w:w="1668" w:type="dxa"/>
            <w:gridSpan w:val="2"/>
            <w:shd w:val="clear" w:color="auto" w:fill="D9D9D9" w:themeFill="background1" w:themeFillShade="D9"/>
            <w:vAlign w:val="center"/>
          </w:tcPr>
          <w:p w14:paraId="6BA889C4" w14:textId="41AF3F95"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Learning outcomes</w:t>
            </w:r>
          </w:p>
        </w:tc>
        <w:tc>
          <w:tcPr>
            <w:tcW w:w="7939" w:type="dxa"/>
            <w:gridSpan w:val="15"/>
            <w:vAlign w:val="center"/>
          </w:tcPr>
          <w:p w14:paraId="7D355A97" w14:textId="77777777" w:rsidR="00DA66A9" w:rsidRPr="00DA66A9" w:rsidRDefault="00DA66A9" w:rsidP="00DA66A9">
            <w:pPr>
              <w:rPr>
                <w:lang w:val="en-GB"/>
              </w:rPr>
            </w:pPr>
            <w:r w:rsidRPr="00DA66A9">
              <w:rPr>
                <w:lang w:val="en-GB"/>
              </w:rPr>
              <w:t>After completing the course in this subject, the student is expected to acquire basic knowledge about:</w:t>
            </w:r>
          </w:p>
          <w:p w14:paraId="02E13D55" w14:textId="77777777" w:rsidR="00DA66A9" w:rsidRPr="00DA66A9" w:rsidRDefault="00DA66A9" w:rsidP="00DA66A9">
            <w:pPr>
              <w:numPr>
                <w:ilvl w:val="0"/>
                <w:numId w:val="33"/>
              </w:numPr>
              <w:rPr>
                <w:lang w:val="en-GB"/>
              </w:rPr>
            </w:pPr>
            <w:r w:rsidRPr="00DA66A9">
              <w:rPr>
                <w:lang w:val="en-GB"/>
              </w:rPr>
              <w:t>The process of health care in clinical-hospital practice;</w:t>
            </w:r>
          </w:p>
          <w:p w14:paraId="15FA9DB4" w14:textId="77777777" w:rsidR="00DA66A9" w:rsidRPr="00DA66A9" w:rsidRDefault="00DA66A9" w:rsidP="00DA66A9">
            <w:pPr>
              <w:numPr>
                <w:ilvl w:val="0"/>
                <w:numId w:val="33"/>
              </w:numPr>
              <w:rPr>
                <w:lang w:val="en-GB"/>
              </w:rPr>
            </w:pPr>
            <w:r w:rsidRPr="00DA66A9">
              <w:rPr>
                <w:lang w:val="en-GB"/>
              </w:rPr>
              <w:t>The methodology of data collection, definition of needs, and planning of diagnostic and therapeutic interventions, both independently and in collaboration with other healthcare professionals and associates (members of the care and treatment team);</w:t>
            </w:r>
          </w:p>
          <w:p w14:paraId="4A80C23B" w14:textId="77777777" w:rsidR="00DA66A9" w:rsidRPr="00DA66A9" w:rsidRDefault="00DA66A9" w:rsidP="00DA66A9">
            <w:pPr>
              <w:numPr>
                <w:ilvl w:val="0"/>
                <w:numId w:val="33"/>
              </w:numPr>
              <w:rPr>
                <w:lang w:val="en-GB"/>
              </w:rPr>
            </w:pPr>
            <w:r w:rsidRPr="00DA66A9">
              <w:rPr>
                <w:lang w:val="en-GB"/>
              </w:rPr>
              <w:t xml:space="preserve">The implementation of these interventions (independently and in collaboration with other healthcare professionals and associates) to address the identified needs of cardiovascular, </w:t>
            </w:r>
            <w:proofErr w:type="spellStart"/>
            <w:r w:rsidRPr="00DA66A9">
              <w:rPr>
                <w:lang w:val="en-GB"/>
              </w:rPr>
              <w:t>pulmonological</w:t>
            </w:r>
            <w:proofErr w:type="spellEnd"/>
            <w:r w:rsidRPr="00DA66A9">
              <w:rPr>
                <w:lang w:val="en-GB"/>
              </w:rPr>
              <w:t xml:space="preserve">, gastroenterological, </w:t>
            </w:r>
            <w:proofErr w:type="spellStart"/>
            <w:r w:rsidRPr="00DA66A9">
              <w:rPr>
                <w:lang w:val="en-GB"/>
              </w:rPr>
              <w:t>hematological</w:t>
            </w:r>
            <w:proofErr w:type="spellEnd"/>
            <w:r w:rsidRPr="00DA66A9">
              <w:rPr>
                <w:lang w:val="en-GB"/>
              </w:rPr>
              <w:t xml:space="preserve">, </w:t>
            </w:r>
            <w:proofErr w:type="spellStart"/>
            <w:r w:rsidRPr="00DA66A9">
              <w:rPr>
                <w:lang w:val="en-GB"/>
              </w:rPr>
              <w:t>endocrinological</w:t>
            </w:r>
            <w:proofErr w:type="spellEnd"/>
            <w:r w:rsidRPr="00DA66A9">
              <w:rPr>
                <w:lang w:val="en-GB"/>
              </w:rPr>
              <w:t xml:space="preserve">, </w:t>
            </w:r>
            <w:proofErr w:type="spellStart"/>
            <w:r w:rsidRPr="00DA66A9">
              <w:rPr>
                <w:lang w:val="en-GB"/>
              </w:rPr>
              <w:t>nephrological</w:t>
            </w:r>
            <w:proofErr w:type="spellEnd"/>
            <w:r w:rsidRPr="00DA66A9">
              <w:rPr>
                <w:lang w:val="en-GB"/>
              </w:rPr>
              <w:t xml:space="preserve">, and </w:t>
            </w:r>
            <w:proofErr w:type="spellStart"/>
            <w:r w:rsidRPr="00DA66A9">
              <w:rPr>
                <w:lang w:val="en-GB"/>
              </w:rPr>
              <w:t>rheumatological</w:t>
            </w:r>
            <w:proofErr w:type="spellEnd"/>
            <w:r w:rsidRPr="00DA66A9">
              <w:rPr>
                <w:lang w:val="en-GB"/>
              </w:rPr>
              <w:t xml:space="preserve"> patients;</w:t>
            </w:r>
          </w:p>
          <w:p w14:paraId="48A838FC" w14:textId="77777777" w:rsidR="00DA66A9" w:rsidRPr="00DA66A9" w:rsidRDefault="00DA66A9" w:rsidP="00DA66A9">
            <w:pPr>
              <w:numPr>
                <w:ilvl w:val="0"/>
                <w:numId w:val="33"/>
              </w:numPr>
              <w:rPr>
                <w:lang w:val="en-GB"/>
              </w:rPr>
            </w:pPr>
            <w:r w:rsidRPr="00DA66A9">
              <w:rPr>
                <w:lang w:val="en-GB"/>
              </w:rPr>
              <w:t>The specifics of nursing interventions in the diagnosis and treatment of internal medicine patients.</w:t>
            </w:r>
          </w:p>
          <w:p w14:paraId="1DF1649D" w14:textId="77777777" w:rsidR="00DA66A9" w:rsidRPr="005836AB" w:rsidRDefault="00DA66A9" w:rsidP="00DA66A9">
            <w:pPr>
              <w:rPr>
                <w:rFonts w:ascii="Arial Narrow" w:eastAsia="TimesNewRomanPSMT" w:hAnsi="Arial Narrow" w:cs="TimesNewRomanPSMT"/>
                <w:sz w:val="20"/>
                <w:szCs w:val="20"/>
                <w:lang w:val="en-US"/>
              </w:rPr>
            </w:pPr>
          </w:p>
        </w:tc>
      </w:tr>
      <w:tr w:rsidR="00DA66A9" w:rsidRPr="0037103D" w14:paraId="050A9A8F" w14:textId="77777777" w:rsidTr="00364F7B">
        <w:tc>
          <w:tcPr>
            <w:tcW w:w="1668" w:type="dxa"/>
            <w:gridSpan w:val="2"/>
            <w:shd w:val="clear" w:color="auto" w:fill="D9D9D9" w:themeFill="background1" w:themeFillShade="D9"/>
            <w:vAlign w:val="center"/>
          </w:tcPr>
          <w:p w14:paraId="2E0D2015" w14:textId="26581988" w:rsidR="00DA66A9" w:rsidRPr="00612912" w:rsidRDefault="00DA66A9" w:rsidP="00DA66A9">
            <w:pPr>
              <w:rPr>
                <w:rFonts w:ascii="Arial Narrow" w:hAnsi="Arial Narrow" w:cs="Times New Roman"/>
                <w:b/>
                <w:sz w:val="20"/>
                <w:szCs w:val="20"/>
                <w:lang w:val="sr-Latn-BA"/>
              </w:rPr>
            </w:pPr>
            <w:r w:rsidRPr="00E03889">
              <w:rPr>
                <w:rFonts w:ascii="Times New Roman" w:hAnsi="Times New Roman"/>
                <w:b/>
                <w:sz w:val="18"/>
                <w:szCs w:val="18"/>
                <w:lang w:val="en-US"/>
              </w:rPr>
              <w:t>Preconditions</w:t>
            </w:r>
          </w:p>
        </w:tc>
        <w:tc>
          <w:tcPr>
            <w:tcW w:w="7939" w:type="dxa"/>
            <w:gridSpan w:val="15"/>
            <w:vAlign w:val="center"/>
          </w:tcPr>
          <w:p w14:paraId="489486F7" w14:textId="60EFF0C7" w:rsidR="00DA66A9" w:rsidRPr="00DA66A9" w:rsidRDefault="00DA66A9" w:rsidP="00DA66A9">
            <w:pPr>
              <w:rPr>
                <w:rFonts w:ascii="Times New Roman" w:hAnsi="Times New Roman" w:cs="Times New Roman"/>
                <w:sz w:val="20"/>
                <w:szCs w:val="20"/>
                <w:lang w:val="en-GB"/>
              </w:rPr>
            </w:pPr>
            <w:r w:rsidRPr="00DA66A9">
              <w:rPr>
                <w:rFonts w:ascii="Times New Roman" w:hAnsi="Times New Roman" w:cs="Times New Roman"/>
                <w:sz w:val="20"/>
                <w:szCs w:val="20"/>
                <w:lang w:val="en-GB"/>
              </w:rPr>
              <w:t>No preconditions</w:t>
            </w:r>
          </w:p>
        </w:tc>
      </w:tr>
      <w:tr w:rsidR="00DA66A9" w:rsidRPr="0037103D" w14:paraId="2160AE02" w14:textId="77777777" w:rsidTr="00364F7B">
        <w:tc>
          <w:tcPr>
            <w:tcW w:w="1668" w:type="dxa"/>
            <w:gridSpan w:val="2"/>
            <w:shd w:val="clear" w:color="auto" w:fill="D9D9D9" w:themeFill="background1" w:themeFillShade="D9"/>
            <w:vAlign w:val="center"/>
          </w:tcPr>
          <w:p w14:paraId="02D817DA" w14:textId="30A55CE8"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Teaching methods</w:t>
            </w:r>
          </w:p>
        </w:tc>
        <w:tc>
          <w:tcPr>
            <w:tcW w:w="7939" w:type="dxa"/>
            <w:gridSpan w:val="15"/>
            <w:vAlign w:val="center"/>
          </w:tcPr>
          <w:p w14:paraId="3717A6A4" w14:textId="3FFE9410" w:rsidR="00DA66A9" w:rsidRPr="00DA66A9" w:rsidRDefault="00DA66A9" w:rsidP="00DA66A9">
            <w:pPr>
              <w:rPr>
                <w:rFonts w:ascii="Times New Roman" w:hAnsi="Times New Roman" w:cs="Times New Roman"/>
                <w:sz w:val="20"/>
                <w:szCs w:val="20"/>
                <w:lang w:val="sr-Latn-CS"/>
              </w:rPr>
            </w:pPr>
            <w:r w:rsidRPr="00DA66A9">
              <w:rPr>
                <w:rFonts w:ascii="Times New Roman" w:hAnsi="Times New Roman" w:cs="Times New Roman"/>
                <w:sz w:val="20"/>
                <w:szCs w:val="20"/>
                <w:lang w:val="sr-Latn-CS"/>
              </w:rPr>
              <w:t>Lectures, exercises, seminar, colloquium</w:t>
            </w:r>
          </w:p>
        </w:tc>
      </w:tr>
      <w:tr w:rsidR="00DA66A9" w:rsidRPr="0037103D" w14:paraId="5F9334E1" w14:textId="77777777" w:rsidTr="00364F7B">
        <w:tc>
          <w:tcPr>
            <w:tcW w:w="1668" w:type="dxa"/>
            <w:gridSpan w:val="2"/>
            <w:tcBorders>
              <w:bottom w:val="single" w:sz="4" w:space="0" w:color="auto"/>
            </w:tcBorders>
            <w:shd w:val="clear" w:color="auto" w:fill="D9D9D9" w:themeFill="background1" w:themeFillShade="D9"/>
            <w:vAlign w:val="center"/>
          </w:tcPr>
          <w:p w14:paraId="150057B3" w14:textId="752BF49B" w:rsidR="00DA66A9" w:rsidRPr="00612912" w:rsidRDefault="00DA66A9" w:rsidP="00DA66A9">
            <w:pPr>
              <w:rPr>
                <w:rFonts w:ascii="Arial Narrow" w:hAnsi="Arial Narrow" w:cs="Times New Roman"/>
                <w:b/>
                <w:sz w:val="20"/>
                <w:szCs w:val="20"/>
                <w:lang w:val="sr-Cyrl-BA"/>
              </w:rPr>
            </w:pPr>
            <w:r w:rsidRPr="00E03889">
              <w:rPr>
                <w:rFonts w:ascii="Times New Roman" w:hAnsi="Times New Roman"/>
                <w:b/>
                <w:sz w:val="18"/>
                <w:szCs w:val="18"/>
                <w:lang w:val="en-US"/>
              </w:rPr>
              <w:t>Subject content per week</w:t>
            </w:r>
          </w:p>
        </w:tc>
        <w:tc>
          <w:tcPr>
            <w:tcW w:w="7939" w:type="dxa"/>
            <w:gridSpan w:val="15"/>
            <w:tcBorders>
              <w:bottom w:val="single" w:sz="4" w:space="0" w:color="auto"/>
            </w:tcBorders>
            <w:vAlign w:val="center"/>
          </w:tcPr>
          <w:p w14:paraId="493120C1" w14:textId="77777777" w:rsidR="00DA66A9" w:rsidRDefault="00DA66A9" w:rsidP="00DA66A9">
            <w:pPr>
              <w:tabs>
                <w:tab w:val="left" w:pos="360"/>
              </w:tabs>
              <w:jc w:val="both"/>
              <w:rPr>
                <w:rStyle w:val="q4iawc"/>
              </w:rPr>
            </w:pPr>
            <w:r>
              <w:rPr>
                <w:rStyle w:val="q4iawc"/>
              </w:rPr>
              <w:t xml:space="preserve">Lectures: </w:t>
            </w:r>
          </w:p>
          <w:p w14:paraId="2BE2CAE9" w14:textId="77777777" w:rsidR="00DA66A9" w:rsidRPr="00DA66A9" w:rsidRDefault="00DA66A9" w:rsidP="00DA66A9">
            <w:pPr>
              <w:pStyle w:val="ListParagraph"/>
              <w:numPr>
                <w:ilvl w:val="0"/>
                <w:numId w:val="34"/>
              </w:numPr>
              <w:tabs>
                <w:tab w:val="left" w:pos="360"/>
              </w:tabs>
              <w:jc w:val="both"/>
              <w:rPr>
                <w:rStyle w:val="q4iawc"/>
              </w:rPr>
            </w:pPr>
            <w:r w:rsidRPr="00DA66A9">
              <w:rPr>
                <w:rStyle w:val="q4iawc"/>
              </w:rPr>
              <w:t>Introduction to Propaedeutics: Causes of the disease, signs and symptoms, clinical course of the patient, medical history.</w:t>
            </w:r>
          </w:p>
          <w:p w14:paraId="368F0D4F" w14:textId="77777777" w:rsidR="00DA66A9" w:rsidRPr="00DA66A9" w:rsidRDefault="00DA66A9" w:rsidP="00DA66A9">
            <w:pPr>
              <w:pStyle w:val="ListParagraph"/>
              <w:numPr>
                <w:ilvl w:val="0"/>
                <w:numId w:val="34"/>
              </w:numPr>
              <w:tabs>
                <w:tab w:val="left" w:pos="360"/>
              </w:tabs>
              <w:jc w:val="both"/>
              <w:rPr>
                <w:rStyle w:val="q4iawc"/>
              </w:rPr>
            </w:pPr>
            <w:r w:rsidRPr="00DA66A9">
              <w:rPr>
                <w:rStyle w:val="q4iawc"/>
              </w:rPr>
              <w:t>General Inspection: Physiological examination techniques, supplementary diagnostic methods, nursing participation in diagnostic methods.</w:t>
            </w:r>
          </w:p>
          <w:p w14:paraId="28FE602D" w14:textId="77777777" w:rsidR="00DA66A9" w:rsidRPr="00DA66A9" w:rsidRDefault="00DA66A9" w:rsidP="00DA66A9">
            <w:pPr>
              <w:pStyle w:val="ListParagraph"/>
              <w:numPr>
                <w:ilvl w:val="0"/>
                <w:numId w:val="34"/>
              </w:numPr>
              <w:tabs>
                <w:tab w:val="left" w:pos="360"/>
              </w:tabs>
              <w:jc w:val="both"/>
              <w:rPr>
                <w:rStyle w:val="q4iawc"/>
              </w:rPr>
            </w:pPr>
            <w:r w:rsidRPr="00DA66A9">
              <w:rPr>
                <w:rStyle w:val="q4iawc"/>
              </w:rPr>
              <w:t>Nursing Participation in Therapeutic Procedures: Admission and placement of patients, assessment of the patient's condition, patient visits.</w:t>
            </w:r>
          </w:p>
          <w:p w14:paraId="17D71CDE" w14:textId="77777777" w:rsidR="007C2A08" w:rsidRDefault="00DA66A9" w:rsidP="007C2A08">
            <w:pPr>
              <w:pStyle w:val="ListParagraph"/>
              <w:numPr>
                <w:ilvl w:val="0"/>
                <w:numId w:val="34"/>
              </w:numPr>
              <w:tabs>
                <w:tab w:val="left" w:pos="360"/>
              </w:tabs>
              <w:jc w:val="both"/>
              <w:rPr>
                <w:rStyle w:val="q4iawc"/>
              </w:rPr>
            </w:pPr>
            <w:r w:rsidRPr="00DA66A9">
              <w:rPr>
                <w:rStyle w:val="q4iawc"/>
              </w:rPr>
              <w:t>Discharge of Patients: Education of patients and their family members, improving the quality of life of patients.</w:t>
            </w:r>
          </w:p>
          <w:p w14:paraId="006F70D6" w14:textId="77777777" w:rsidR="007C2A08" w:rsidRDefault="007C2A08" w:rsidP="007C2A08">
            <w:pPr>
              <w:pStyle w:val="ListParagraph"/>
              <w:numPr>
                <w:ilvl w:val="0"/>
                <w:numId w:val="34"/>
              </w:numPr>
              <w:tabs>
                <w:tab w:val="left" w:pos="360"/>
              </w:tabs>
              <w:jc w:val="both"/>
              <w:rPr>
                <w:rStyle w:val="q4iawc"/>
              </w:rPr>
            </w:pPr>
            <w:r w:rsidRPr="007C2A08">
              <w:rPr>
                <w:rStyle w:val="q4iawc"/>
              </w:rPr>
              <w:t>Signs of Death and Care of the Dying Patient: Attitude towards the deceased, treatment of the deceased, and approach towards the relatives of the deceased.</w:t>
            </w:r>
          </w:p>
          <w:p w14:paraId="0825230B" w14:textId="77777777" w:rsidR="007C2A08" w:rsidRDefault="007C2A08" w:rsidP="007C2A08">
            <w:pPr>
              <w:pStyle w:val="ListParagraph"/>
              <w:numPr>
                <w:ilvl w:val="0"/>
                <w:numId w:val="34"/>
              </w:numPr>
              <w:tabs>
                <w:tab w:val="left" w:pos="360"/>
              </w:tabs>
              <w:jc w:val="both"/>
              <w:rPr>
                <w:rStyle w:val="q4iawc"/>
              </w:rPr>
            </w:pPr>
            <w:r w:rsidRPr="007C2A08">
              <w:rPr>
                <w:rStyle w:val="q4iawc"/>
              </w:rPr>
              <w:t>Approach to Patients with Respiratory Diseases: Chronic obstructive pulmonary disease (COPD), tuberculosis (TB), bronchial cancer, acute pneumonia (anamnesis and examination).</w:t>
            </w:r>
          </w:p>
          <w:p w14:paraId="0A3722F5" w14:textId="77777777" w:rsidR="007C2A08" w:rsidRDefault="007C2A08" w:rsidP="007C2A08">
            <w:pPr>
              <w:pStyle w:val="ListParagraph"/>
              <w:numPr>
                <w:ilvl w:val="0"/>
                <w:numId w:val="34"/>
              </w:numPr>
              <w:tabs>
                <w:tab w:val="left" w:pos="360"/>
              </w:tabs>
              <w:jc w:val="both"/>
              <w:rPr>
                <w:rStyle w:val="q4iawc"/>
              </w:rPr>
            </w:pPr>
            <w:r w:rsidRPr="007C2A08">
              <w:rPr>
                <w:rStyle w:val="q4iawc"/>
              </w:rPr>
              <w:lastRenderedPageBreak/>
              <w:t>Access to Patients with Cardiovascular Diseases and Communication Skills through Teamwork: History and examination of cardiovascular patients, arterial hypertension and its complications, nursing participation in invasive and non-invasive diagnostic procedures, and the scope and content of health care for cardiology patients.</w:t>
            </w:r>
          </w:p>
          <w:p w14:paraId="280A753D" w14:textId="77777777" w:rsidR="007C2A08" w:rsidRDefault="007C2A08" w:rsidP="007C2A08">
            <w:pPr>
              <w:pStyle w:val="ListParagraph"/>
              <w:numPr>
                <w:ilvl w:val="0"/>
                <w:numId w:val="34"/>
              </w:numPr>
              <w:tabs>
                <w:tab w:val="left" w:pos="360"/>
              </w:tabs>
              <w:jc w:val="both"/>
              <w:rPr>
                <w:rStyle w:val="q4iawc"/>
              </w:rPr>
            </w:pPr>
            <w:r w:rsidRPr="007C2A08">
              <w:rPr>
                <w:rStyle w:val="q4iawc"/>
              </w:rPr>
              <w:t>Semi-Invasive and Intensive Care for Cardiology Patients: Full participation in cardiopulmonary resuscitation and care within the coronary unit.</w:t>
            </w:r>
          </w:p>
          <w:p w14:paraId="0AA4BA37" w14:textId="77777777" w:rsidR="007C2A08" w:rsidRPr="007C2A08" w:rsidRDefault="007C2A08" w:rsidP="007C2A08">
            <w:pPr>
              <w:pStyle w:val="ListParagraph"/>
              <w:numPr>
                <w:ilvl w:val="0"/>
                <w:numId w:val="34"/>
              </w:numPr>
              <w:tabs>
                <w:tab w:val="left" w:pos="360"/>
              </w:tabs>
              <w:jc w:val="both"/>
              <w:rPr>
                <w:rStyle w:val="q4iawc"/>
              </w:rPr>
            </w:pPr>
            <w:r w:rsidRPr="007C2A08">
              <w:rPr>
                <w:rStyle w:val="q4iawc"/>
              </w:rPr>
              <w:t>Approach to the Endocrinological Patient: History taking and examination, care of diabetic patients, management of acute and chronic complications of diabetes mellitus, and participation in diagnostics, including functional tests.</w:t>
            </w:r>
          </w:p>
          <w:p w14:paraId="61BFF38E" w14:textId="77777777" w:rsidR="007C2A08" w:rsidRDefault="007C2A08" w:rsidP="007C2A08">
            <w:pPr>
              <w:pStyle w:val="ListParagraph"/>
              <w:numPr>
                <w:ilvl w:val="0"/>
                <w:numId w:val="34"/>
              </w:numPr>
              <w:tabs>
                <w:tab w:val="left" w:pos="360"/>
              </w:tabs>
              <w:jc w:val="both"/>
              <w:rPr>
                <w:rStyle w:val="q4iawc"/>
              </w:rPr>
            </w:pPr>
            <w:r w:rsidRPr="007C2A08">
              <w:rPr>
                <w:rStyle w:val="q4iawc"/>
              </w:rPr>
              <w:t>Approach to Patients with Hematological Diseases: Evaluation and management of anemia syndromes, hemorrhagic syndromes, malignant hemopathies, and the specificities of hematological therapy.</w:t>
            </w:r>
          </w:p>
          <w:p w14:paraId="5CEFC923" w14:textId="77777777" w:rsidR="007C2A08" w:rsidRDefault="007C2A08" w:rsidP="007C2A08">
            <w:pPr>
              <w:numPr>
                <w:ilvl w:val="0"/>
                <w:numId w:val="34"/>
              </w:numPr>
              <w:tabs>
                <w:tab w:val="left" w:pos="360"/>
              </w:tabs>
              <w:jc w:val="both"/>
              <w:rPr>
                <w:rStyle w:val="q4iawc"/>
              </w:rPr>
            </w:pPr>
            <w:r w:rsidRPr="007C2A08">
              <w:rPr>
                <w:rStyle w:val="q4iawc"/>
              </w:rPr>
              <w:t>Approach to Nephrology Patients: Conducting history-taking and physical examinations, nursing participation in diagnostic and therapeutic procedures in nephrology, and monitoring and care of dialysis patients.</w:t>
            </w:r>
          </w:p>
          <w:p w14:paraId="7EE48430" w14:textId="77777777" w:rsidR="007C2A08" w:rsidRDefault="007C2A08" w:rsidP="007C2A08">
            <w:pPr>
              <w:pStyle w:val="ListParagraph"/>
              <w:numPr>
                <w:ilvl w:val="0"/>
                <w:numId w:val="34"/>
              </w:numPr>
              <w:tabs>
                <w:tab w:val="left" w:pos="360"/>
              </w:tabs>
              <w:jc w:val="both"/>
              <w:rPr>
                <w:rStyle w:val="q4iawc"/>
              </w:rPr>
            </w:pPr>
            <w:r w:rsidRPr="007C2A08">
              <w:rPr>
                <w:rStyle w:val="q4iawc"/>
              </w:rPr>
              <w:t>Examination and Monitoring of Patients on Peritoneal Dialysis: Routine care for patients and their family members, nursing participation in the care and follow-up of kidney transplant patients, and monitoring the clinical course of the patient.</w:t>
            </w:r>
          </w:p>
          <w:p w14:paraId="54BC1F12" w14:textId="77777777" w:rsidR="00531DBA" w:rsidRDefault="00531DBA" w:rsidP="00531DBA">
            <w:pPr>
              <w:pStyle w:val="ListParagraph"/>
              <w:numPr>
                <w:ilvl w:val="0"/>
                <w:numId w:val="34"/>
              </w:numPr>
              <w:tabs>
                <w:tab w:val="left" w:pos="360"/>
              </w:tabs>
              <w:jc w:val="both"/>
              <w:rPr>
                <w:rStyle w:val="q4iawc"/>
              </w:rPr>
            </w:pPr>
            <w:r w:rsidRPr="00531DBA">
              <w:rPr>
                <w:rStyle w:val="q4iawc"/>
              </w:rPr>
              <w:t>Approach to the Gastroenterological Patient: Medical history and examination, care procedures for patients with manifest bleeding, and medical history and examination of patients with liver diseases.</w:t>
            </w:r>
          </w:p>
          <w:p w14:paraId="441A3E32" w14:textId="77777777" w:rsidR="00531DBA" w:rsidRDefault="00531DBA" w:rsidP="00531DBA">
            <w:pPr>
              <w:pStyle w:val="ListParagraph"/>
              <w:numPr>
                <w:ilvl w:val="0"/>
                <w:numId w:val="34"/>
              </w:numPr>
              <w:tabs>
                <w:tab w:val="left" w:pos="360"/>
              </w:tabs>
              <w:jc w:val="both"/>
              <w:rPr>
                <w:rStyle w:val="q4iawc"/>
              </w:rPr>
            </w:pPr>
            <w:r w:rsidRPr="00531DBA">
              <w:rPr>
                <w:rStyle w:val="q4iawc"/>
              </w:rPr>
              <w:t>Nursing Participation in Gastroenterology: Involvement in digestive endoscopy, tubal interventions, and other diagnostic procedures in the field of gastroenterology.</w:t>
            </w:r>
          </w:p>
          <w:p w14:paraId="15805036" w14:textId="04C7EDE2" w:rsidR="00DA66A9" w:rsidRDefault="00DA66A9" w:rsidP="00531DBA">
            <w:pPr>
              <w:pStyle w:val="ListParagraph"/>
              <w:numPr>
                <w:ilvl w:val="0"/>
                <w:numId w:val="34"/>
              </w:numPr>
              <w:tabs>
                <w:tab w:val="left" w:pos="360"/>
              </w:tabs>
              <w:jc w:val="both"/>
              <w:rPr>
                <w:rStyle w:val="q4iawc"/>
              </w:rPr>
            </w:pPr>
            <w:r>
              <w:rPr>
                <w:rStyle w:val="q4iawc"/>
              </w:rPr>
              <w:t>Examination and monitoring of patients with immunological diseases - history, diagnostics (circulatory disorders, thromboembolism, bleeding).</w:t>
            </w:r>
          </w:p>
          <w:p w14:paraId="549D58BE" w14:textId="77777777" w:rsidR="00DA66A9" w:rsidRDefault="00DA66A9" w:rsidP="00DA66A9">
            <w:pPr>
              <w:rPr>
                <w:rStyle w:val="q4iawc"/>
              </w:rPr>
            </w:pPr>
            <w:r>
              <w:rPr>
                <w:rStyle w:val="q4iawc"/>
              </w:rPr>
              <w:t xml:space="preserve">Exercises: </w:t>
            </w:r>
          </w:p>
          <w:p w14:paraId="10D3B4F8" w14:textId="77777777" w:rsidR="00531DBA" w:rsidRDefault="00531DBA" w:rsidP="00DA66A9">
            <w:pPr>
              <w:rPr>
                <w:rStyle w:val="q4iawc"/>
              </w:rPr>
            </w:pPr>
          </w:p>
          <w:p w14:paraId="59BB39E0" w14:textId="77777777" w:rsidR="004F185D" w:rsidRDefault="004F185D" w:rsidP="004F185D">
            <w:pPr>
              <w:pStyle w:val="ListParagraph"/>
              <w:numPr>
                <w:ilvl w:val="0"/>
                <w:numId w:val="36"/>
              </w:numPr>
              <w:jc w:val="both"/>
              <w:rPr>
                <w:rStyle w:val="q4iawc"/>
              </w:rPr>
            </w:pPr>
            <w:r w:rsidRPr="004F185D">
              <w:rPr>
                <w:rStyle w:val="q4iawc"/>
              </w:rPr>
              <w:t>The structure of employees in the health sector and the structure of patients in individual departments. Taking individual and family anamnesis. General inspection of the patient.</w:t>
            </w:r>
          </w:p>
          <w:p w14:paraId="144D5F72" w14:textId="77777777" w:rsidR="00CD0CDB" w:rsidRDefault="00CD0CDB" w:rsidP="004F185D">
            <w:pPr>
              <w:pStyle w:val="ListParagraph"/>
              <w:numPr>
                <w:ilvl w:val="0"/>
                <w:numId w:val="36"/>
              </w:numPr>
              <w:jc w:val="both"/>
              <w:rPr>
                <w:rStyle w:val="q4iawc"/>
              </w:rPr>
            </w:pPr>
            <w:r w:rsidRPr="00CD0CDB">
              <w:rPr>
                <w:rStyle w:val="q4iawc"/>
              </w:rPr>
              <w:t xml:space="preserve">Physical examination techniques: observation, measurement, palpation, auscultation, and, in exceptional cases, percussion of target areas in the patient for data collection, following the method of systems and organs, and a head-to-toe approach. Communication with patients and teamwork. </w:t>
            </w:r>
          </w:p>
          <w:p w14:paraId="5AF97407" w14:textId="23A53776" w:rsidR="00DA66A9" w:rsidRDefault="00DA66A9" w:rsidP="004F185D">
            <w:pPr>
              <w:pStyle w:val="ListParagraph"/>
              <w:numPr>
                <w:ilvl w:val="0"/>
                <w:numId w:val="36"/>
              </w:numPr>
              <w:jc w:val="both"/>
              <w:rPr>
                <w:rStyle w:val="q4iawc"/>
              </w:rPr>
            </w:pPr>
            <w:r>
              <w:rPr>
                <w:rStyle w:val="q4iawc"/>
              </w:rPr>
              <w:t xml:space="preserve">Non-invasive and invasive diagnostic procedures for confirming medical diagnosis on various organs and systems. Participation of a nurse in the implementation of diagnostic procedures. Participation of a nurse in the implementation of therapeutic procedures. </w:t>
            </w:r>
          </w:p>
          <w:p w14:paraId="2EE508F6" w14:textId="78BD34E9" w:rsidR="00DA66A9" w:rsidRDefault="00DA66A9" w:rsidP="004F185D">
            <w:pPr>
              <w:pStyle w:val="ListParagraph"/>
              <w:numPr>
                <w:ilvl w:val="0"/>
                <w:numId w:val="36"/>
              </w:numPr>
              <w:jc w:val="both"/>
              <w:rPr>
                <w:rStyle w:val="q4iawc"/>
              </w:rPr>
            </w:pPr>
            <w:r>
              <w:rPr>
                <w:rStyle w:val="q4iawc"/>
              </w:rPr>
              <w:t xml:space="preserve">Admission and placement of patients in the hospital: nursing interventions during admission, preparation of the patient for hospitalization, placement of the patient in the patient unit and relationship with the patient's relatives during the admission process. </w:t>
            </w:r>
          </w:p>
          <w:p w14:paraId="2B4B0378" w14:textId="77777777" w:rsidR="00CD0CDB" w:rsidRDefault="00CD0CDB" w:rsidP="004F185D">
            <w:pPr>
              <w:pStyle w:val="ListParagraph"/>
              <w:numPr>
                <w:ilvl w:val="0"/>
                <w:numId w:val="36"/>
              </w:numPr>
              <w:jc w:val="both"/>
              <w:rPr>
                <w:rStyle w:val="q4iawc"/>
              </w:rPr>
            </w:pPr>
            <w:r w:rsidRPr="00CD0CDB">
              <w:rPr>
                <w:rStyle w:val="q4iawc"/>
              </w:rPr>
              <w:t xml:space="preserve">Ward rounds and patient visits: a team approach to the patient, the nurse as the coordinator of rounds, permitted and prohibited visits, and providing information about the patient's condition. Patient status. Preparation for discharge, transfer to another facility, and continuous health care. </w:t>
            </w:r>
          </w:p>
          <w:p w14:paraId="3A3831E6" w14:textId="648A5E28" w:rsidR="00DA66A9" w:rsidRDefault="00DA66A9" w:rsidP="004F185D">
            <w:pPr>
              <w:pStyle w:val="ListParagraph"/>
              <w:numPr>
                <w:ilvl w:val="0"/>
                <w:numId w:val="36"/>
              </w:numPr>
              <w:jc w:val="both"/>
              <w:rPr>
                <w:rStyle w:val="q4iawc"/>
              </w:rPr>
            </w:pPr>
            <w:r>
              <w:rPr>
                <w:rStyle w:val="q4iawc"/>
              </w:rPr>
              <w:t xml:space="preserve">Education of patients and their family members. Acquaintance with the current state of health, protective measures aimed at preventing potential complications and building a new lifestyle. Care of the dying patient, signs of death and procedures for caring for the deceased. </w:t>
            </w:r>
          </w:p>
          <w:p w14:paraId="75FF7590" w14:textId="1BC0ABEB" w:rsidR="00CD0CDB" w:rsidRPr="00CD0CDB" w:rsidRDefault="00CD0CDB" w:rsidP="00CD0CDB">
            <w:pPr>
              <w:pStyle w:val="ListParagraph"/>
              <w:numPr>
                <w:ilvl w:val="0"/>
                <w:numId w:val="36"/>
              </w:numPr>
              <w:jc w:val="both"/>
              <w:rPr>
                <w:rStyle w:val="q4iawc"/>
              </w:rPr>
            </w:pPr>
            <w:r w:rsidRPr="00CD0CDB">
              <w:rPr>
                <w:rStyle w:val="q4iawc"/>
              </w:rPr>
              <w:lastRenderedPageBreak/>
              <w:t>Nursing work in the pulmonary department. Recognizing signs and symptoms in patients with COPD, tuberculosis, bronchial carcinoma, and addressing their general and specific needs to resolve health issues.</w:t>
            </w:r>
            <w:r>
              <w:rPr>
                <w:rStyle w:val="q4iawc"/>
              </w:rPr>
              <w:t xml:space="preserve"> T</w:t>
            </w:r>
            <w:r w:rsidRPr="00CD0CDB">
              <w:rPr>
                <w:rStyle w:val="q4iawc"/>
              </w:rPr>
              <w:t>he content of nursing work in patients with acute pneumonia:</w:t>
            </w:r>
          </w:p>
          <w:p w14:paraId="35998550" w14:textId="77777777" w:rsidR="00CD0CDB" w:rsidRDefault="00CD0CDB" w:rsidP="00CD0CDB">
            <w:pPr>
              <w:pStyle w:val="ListParagraph"/>
              <w:jc w:val="both"/>
              <w:rPr>
                <w:rStyle w:val="q4iawc"/>
              </w:rPr>
            </w:pPr>
            <w:r w:rsidRPr="00CD0CDB">
              <w:rPr>
                <w:rStyle w:val="q4iawc"/>
              </w:rPr>
              <w:t xml:space="preserve">Prevention: knowledge, good organization, constructive communication, and individual ability for adaptation. </w:t>
            </w:r>
          </w:p>
          <w:p w14:paraId="373697D9" w14:textId="77777777" w:rsidR="00CD0CDB" w:rsidRPr="00CD0CDB" w:rsidRDefault="00CD0CDB" w:rsidP="00CD0CDB">
            <w:pPr>
              <w:pStyle w:val="ListParagraph"/>
              <w:numPr>
                <w:ilvl w:val="0"/>
                <w:numId w:val="36"/>
              </w:numPr>
              <w:jc w:val="both"/>
              <w:rPr>
                <w:rStyle w:val="q4iawc"/>
              </w:rPr>
            </w:pPr>
            <w:r w:rsidRPr="00CD0CDB">
              <w:rPr>
                <w:rStyle w:val="q4iawc"/>
              </w:rPr>
              <w:t>Work with patients suffering from circulatory disorders and thromboembolism:</w:t>
            </w:r>
          </w:p>
          <w:p w14:paraId="06D08E74" w14:textId="77777777" w:rsidR="00CD0CDB" w:rsidRPr="00CD0CDB" w:rsidRDefault="00CD0CDB" w:rsidP="00CD0CDB">
            <w:pPr>
              <w:pStyle w:val="ListParagraph"/>
              <w:jc w:val="both"/>
              <w:rPr>
                <w:rStyle w:val="q4iawc"/>
              </w:rPr>
            </w:pPr>
            <w:r w:rsidRPr="00CD0CDB">
              <w:rPr>
                <w:rStyle w:val="q4iawc"/>
              </w:rPr>
              <w:t>Acute hemorrhages – resolution</w:t>
            </w:r>
          </w:p>
          <w:p w14:paraId="09F5AE05" w14:textId="4CA43A56" w:rsidR="00CD0CDB" w:rsidRPr="00CD0CDB" w:rsidRDefault="00CD0CDB" w:rsidP="00CD0CDB">
            <w:pPr>
              <w:pStyle w:val="ListParagraph"/>
              <w:jc w:val="both"/>
              <w:rPr>
                <w:rStyle w:val="q4iawc"/>
              </w:rPr>
            </w:pPr>
            <w:r>
              <w:rPr>
                <w:rStyle w:val="q4iawc"/>
              </w:rPr>
              <w:t>T</w:t>
            </w:r>
            <w:r w:rsidRPr="00CD0CDB">
              <w:rPr>
                <w:rStyle w:val="q4iawc"/>
              </w:rPr>
              <w:t>echniques for preventing complications</w:t>
            </w:r>
          </w:p>
          <w:p w14:paraId="312199EF" w14:textId="77777777" w:rsidR="00CD0CDB" w:rsidRPr="00CD0CDB" w:rsidRDefault="00CD0CDB" w:rsidP="00CD0CDB">
            <w:pPr>
              <w:pStyle w:val="ListParagraph"/>
              <w:jc w:val="both"/>
              <w:rPr>
                <w:rStyle w:val="q4iawc"/>
              </w:rPr>
            </w:pPr>
            <w:r w:rsidRPr="00CD0CDB">
              <w:rPr>
                <w:rStyle w:val="q4iawc"/>
              </w:rPr>
              <w:t>Characteristics of patients with immunological problems.</w:t>
            </w:r>
          </w:p>
          <w:p w14:paraId="50003B49" w14:textId="77777777" w:rsidR="00CD0CDB" w:rsidRDefault="00CD0CDB" w:rsidP="00CD0CDB">
            <w:pPr>
              <w:pStyle w:val="ListParagraph"/>
              <w:jc w:val="both"/>
              <w:rPr>
                <w:rStyle w:val="q4iawc"/>
              </w:rPr>
            </w:pPr>
            <w:r w:rsidRPr="00CD0CDB">
              <w:rPr>
                <w:rStyle w:val="q4iawc"/>
              </w:rPr>
              <w:t xml:space="preserve">Nursing participation in the management of anaphylactic shock. </w:t>
            </w:r>
          </w:p>
          <w:p w14:paraId="46410E3D" w14:textId="77777777" w:rsidR="00993338" w:rsidRPr="00993338" w:rsidRDefault="00993338" w:rsidP="00993338">
            <w:pPr>
              <w:pStyle w:val="ListParagraph"/>
              <w:numPr>
                <w:ilvl w:val="0"/>
                <w:numId w:val="36"/>
              </w:numPr>
              <w:jc w:val="both"/>
              <w:rPr>
                <w:rStyle w:val="q4iawc"/>
              </w:rPr>
            </w:pPr>
            <w:r w:rsidRPr="00993338">
              <w:rPr>
                <w:rStyle w:val="q4iawc"/>
              </w:rPr>
              <w:t>Anamnesis – Cardiological patient.</w:t>
            </w:r>
          </w:p>
          <w:p w14:paraId="48CC1233" w14:textId="77777777" w:rsidR="00993338" w:rsidRPr="00993338" w:rsidRDefault="00993338" w:rsidP="00993338">
            <w:pPr>
              <w:pStyle w:val="ListParagraph"/>
              <w:jc w:val="both"/>
              <w:rPr>
                <w:rStyle w:val="q4iawc"/>
              </w:rPr>
            </w:pPr>
            <w:r w:rsidRPr="00993338">
              <w:rPr>
                <w:rStyle w:val="q4iawc"/>
              </w:rPr>
              <w:t>Obtaining data from the patient, family members, or caregivers, documentation, and based on signs and symptoms of the disease.</w:t>
            </w:r>
          </w:p>
          <w:p w14:paraId="57E318C6" w14:textId="77777777" w:rsidR="00993338" w:rsidRPr="00993338" w:rsidRDefault="00993338" w:rsidP="00993338">
            <w:pPr>
              <w:pStyle w:val="ListParagraph"/>
              <w:jc w:val="both"/>
              <w:rPr>
                <w:rStyle w:val="q4iawc"/>
              </w:rPr>
            </w:pPr>
            <w:r w:rsidRPr="00993338">
              <w:rPr>
                <w:rStyle w:val="q4iawc"/>
              </w:rPr>
              <w:t>Anamnesis of a hypertensive patient and recognition of complications of the primary disease.</w:t>
            </w:r>
          </w:p>
          <w:p w14:paraId="3E3A5380" w14:textId="77777777" w:rsidR="00993338" w:rsidRPr="00993338" w:rsidRDefault="00993338" w:rsidP="00993338">
            <w:pPr>
              <w:pStyle w:val="ListParagraph"/>
              <w:jc w:val="both"/>
              <w:rPr>
                <w:rStyle w:val="q4iawc"/>
              </w:rPr>
            </w:pPr>
            <w:r w:rsidRPr="00993338">
              <w:rPr>
                <w:rStyle w:val="q4iawc"/>
              </w:rPr>
              <w:t>Addressing current issues through diagnostic and therapeutic procedures.</w:t>
            </w:r>
          </w:p>
          <w:p w14:paraId="720EF889" w14:textId="77777777" w:rsidR="00993338" w:rsidRDefault="00993338" w:rsidP="00993338">
            <w:pPr>
              <w:pStyle w:val="ListParagraph"/>
              <w:jc w:val="both"/>
              <w:rPr>
                <w:rStyle w:val="q4iawc"/>
              </w:rPr>
            </w:pPr>
            <w:r w:rsidRPr="00993338">
              <w:rPr>
                <w:rStyle w:val="q4iawc"/>
              </w:rPr>
              <w:t xml:space="preserve">Nursing participation in invasive and non-invasive diagnostic procedures in cardiology. </w:t>
            </w:r>
          </w:p>
          <w:p w14:paraId="4059A995" w14:textId="77777777" w:rsidR="00993338" w:rsidRPr="00993338" w:rsidRDefault="00993338" w:rsidP="00993338">
            <w:pPr>
              <w:pStyle w:val="ListParagraph"/>
              <w:numPr>
                <w:ilvl w:val="0"/>
                <w:numId w:val="36"/>
              </w:numPr>
              <w:jc w:val="both"/>
              <w:rPr>
                <w:rStyle w:val="q4iawc"/>
              </w:rPr>
            </w:pPr>
            <w:r w:rsidRPr="00993338">
              <w:rPr>
                <w:rStyle w:val="q4iawc"/>
              </w:rPr>
              <w:t>Preparing the patient, equipment, space, and documentation for the procedure, and observing the patient after the intervention.</w:t>
            </w:r>
          </w:p>
          <w:p w14:paraId="0521FA23" w14:textId="77777777" w:rsidR="00993338" w:rsidRDefault="00993338" w:rsidP="00993338">
            <w:pPr>
              <w:pStyle w:val="ListParagraph"/>
              <w:jc w:val="both"/>
              <w:rPr>
                <w:rStyle w:val="q4iawc"/>
              </w:rPr>
            </w:pPr>
            <w:r w:rsidRPr="00993338">
              <w:rPr>
                <w:rStyle w:val="q4iawc"/>
              </w:rPr>
              <w:t xml:space="preserve">Cardiopulmonary resuscitation – nursing participation. </w:t>
            </w:r>
          </w:p>
          <w:p w14:paraId="31C46FE8" w14:textId="66772DB9" w:rsidR="00DA66A9" w:rsidRDefault="00DA66A9" w:rsidP="00993338">
            <w:pPr>
              <w:pStyle w:val="ListParagraph"/>
              <w:numPr>
                <w:ilvl w:val="0"/>
                <w:numId w:val="36"/>
              </w:numPr>
              <w:jc w:val="both"/>
              <w:rPr>
                <w:rStyle w:val="q4iawc"/>
              </w:rPr>
            </w:pPr>
            <w:r>
              <w:rPr>
                <w:rStyle w:val="q4iawc"/>
              </w:rPr>
              <w:t xml:space="preserve">Anamnesis of patients with DM. Acute and chronic complications of this disease and the importance of nursing interventions. Anamnesis of endocrinological patients who have disorders of the function of glands with internal secretion. Identification of signs and symptoms of disease in endocrinological patients as characteristic features for health care planning. Functional tests, nursing participation and responsibility. </w:t>
            </w:r>
          </w:p>
          <w:p w14:paraId="5805EDE6" w14:textId="06C4FFBE" w:rsidR="00DA66A9" w:rsidRDefault="00DA66A9" w:rsidP="00CD0CDB">
            <w:pPr>
              <w:pStyle w:val="ListParagraph"/>
              <w:numPr>
                <w:ilvl w:val="0"/>
                <w:numId w:val="36"/>
              </w:numPr>
              <w:jc w:val="both"/>
              <w:rPr>
                <w:rStyle w:val="q4iawc"/>
              </w:rPr>
            </w:pPr>
            <w:r>
              <w:rPr>
                <w:rStyle w:val="q4iawc"/>
              </w:rPr>
              <w:t xml:space="preserve">Getting to know the specifics of patients with anemic syndrome. Prevention of complications, therapeutic and diagnostic procedures and responsibilities of the nurse. Chemotherapy. </w:t>
            </w:r>
          </w:p>
          <w:p w14:paraId="7684697E" w14:textId="4E85E07A" w:rsidR="00DA66A9" w:rsidRDefault="00DA66A9" w:rsidP="00CD0CDB">
            <w:pPr>
              <w:pStyle w:val="ListParagraph"/>
              <w:numPr>
                <w:ilvl w:val="0"/>
                <w:numId w:val="36"/>
              </w:numPr>
              <w:jc w:val="both"/>
              <w:rPr>
                <w:rStyle w:val="q4iawc"/>
              </w:rPr>
            </w:pPr>
            <w:r>
              <w:rPr>
                <w:rStyle w:val="q4iawc"/>
              </w:rPr>
              <w:t xml:space="preserve">Features of health care in nephrological patients: history, diagnosis and treatment. Hemodialysis and peritoneal dialysis, content of nursing work, possible complications and continuous monitoring of these patients. </w:t>
            </w:r>
          </w:p>
          <w:p w14:paraId="7AACB06A" w14:textId="77777777" w:rsidR="00CD0CDB" w:rsidRDefault="00DA66A9" w:rsidP="00CD0CDB">
            <w:pPr>
              <w:pStyle w:val="ListParagraph"/>
              <w:numPr>
                <w:ilvl w:val="0"/>
                <w:numId w:val="36"/>
              </w:numPr>
              <w:jc w:val="both"/>
              <w:rPr>
                <w:rStyle w:val="q4iawc"/>
              </w:rPr>
            </w:pPr>
            <w:r>
              <w:rPr>
                <w:rStyle w:val="q4iawc"/>
              </w:rPr>
              <w:t xml:space="preserve">Content of nursing work at the gastroenterology department. Characteristics of the health care of these patients. Health care of patients with liver diseases (diagnostic and therapeutic procedures). Nursing participation in the care of patients with manifest bleeding. Content of nursing work in the process of performing digestive endoscopies. </w:t>
            </w:r>
          </w:p>
          <w:p w14:paraId="5566B0A3" w14:textId="7D56DF62" w:rsidR="00DA66A9" w:rsidRPr="00CD0CDB" w:rsidRDefault="00DA66A9" w:rsidP="00CD0CDB">
            <w:pPr>
              <w:pStyle w:val="ListParagraph"/>
              <w:numPr>
                <w:ilvl w:val="0"/>
                <w:numId w:val="36"/>
              </w:numPr>
              <w:jc w:val="both"/>
            </w:pPr>
            <w:r>
              <w:rPr>
                <w:rStyle w:val="q4iawc"/>
              </w:rPr>
              <w:t>Quality of life of patients, partner relationship with the patient and his family members. "Burnout" syndrome in nurses, signs of professional burnout and therapeutic procedures for the same. Prevention: knowledge, good organization, constructive communication and individual ability to adapt.</w:t>
            </w:r>
          </w:p>
        </w:tc>
      </w:tr>
      <w:tr w:rsidR="00DA66A9" w:rsidRPr="0037103D" w14:paraId="6B881E09" w14:textId="77777777" w:rsidTr="00364F7B">
        <w:tc>
          <w:tcPr>
            <w:tcW w:w="9607" w:type="dxa"/>
            <w:gridSpan w:val="17"/>
            <w:tcBorders>
              <w:bottom w:val="single" w:sz="4" w:space="0" w:color="auto"/>
            </w:tcBorders>
            <w:shd w:val="clear" w:color="auto" w:fill="D9D9D9" w:themeFill="background1" w:themeFillShade="D9"/>
            <w:vAlign w:val="center"/>
          </w:tcPr>
          <w:p w14:paraId="2D608982" w14:textId="36CE3437" w:rsidR="00DA66A9" w:rsidRPr="004153C5" w:rsidRDefault="004F185D" w:rsidP="00DA66A9">
            <w:pPr>
              <w:jc w:val="center"/>
              <w:rPr>
                <w:rFonts w:ascii="Arial Narrow" w:hAnsi="Arial Narrow" w:cs="Times New Roman"/>
                <w:b/>
                <w:sz w:val="20"/>
                <w:szCs w:val="20"/>
                <w:lang w:val="sr-Cyrl-BA"/>
              </w:rPr>
            </w:pPr>
            <w:r w:rsidRPr="00E03889">
              <w:rPr>
                <w:rFonts w:ascii="Times New Roman" w:hAnsi="Times New Roman"/>
                <w:b/>
                <w:sz w:val="18"/>
                <w:szCs w:val="18"/>
                <w:lang w:val="en-US"/>
              </w:rPr>
              <w:lastRenderedPageBreak/>
              <w:t>Compulsory literature</w:t>
            </w:r>
          </w:p>
        </w:tc>
      </w:tr>
      <w:tr w:rsidR="004F185D" w:rsidRPr="0037103D" w14:paraId="6686BCFC" w14:textId="77777777" w:rsidTr="00364F7B">
        <w:tc>
          <w:tcPr>
            <w:tcW w:w="2512" w:type="dxa"/>
            <w:gridSpan w:val="4"/>
            <w:shd w:val="clear" w:color="auto" w:fill="D9D9D9" w:themeFill="background1" w:themeFillShade="D9"/>
            <w:vAlign w:val="center"/>
          </w:tcPr>
          <w:p w14:paraId="5FF528FE" w14:textId="1854D203" w:rsidR="004F185D" w:rsidRPr="0061291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5B327D80" w14:textId="4A279CBC" w:rsidR="004F185D" w:rsidRPr="004153C5"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3B05808D" w14:textId="6CEBC5D2"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2"/>
            <w:shd w:val="clear" w:color="auto" w:fill="D9D9D9" w:themeFill="background1" w:themeFillShade="D9"/>
            <w:vAlign w:val="center"/>
          </w:tcPr>
          <w:p w14:paraId="5D216E06" w14:textId="2421BE79"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DA66A9" w:rsidRPr="0037103D" w14:paraId="695A78D0" w14:textId="77777777" w:rsidTr="00364F7B">
        <w:tc>
          <w:tcPr>
            <w:tcW w:w="2512" w:type="dxa"/>
            <w:gridSpan w:val="4"/>
            <w:shd w:val="clear" w:color="auto" w:fill="auto"/>
            <w:vAlign w:val="center"/>
          </w:tcPr>
          <w:p w14:paraId="5A0D0376" w14:textId="77777777" w:rsidR="00DA66A9" w:rsidRDefault="00DA66A9" w:rsidP="00DA66A9">
            <w:pPr>
              <w:rPr>
                <w:sz w:val="20"/>
                <w:szCs w:val="20"/>
              </w:rPr>
            </w:pPr>
          </w:p>
          <w:p w14:paraId="404A9FA2" w14:textId="77777777" w:rsidR="00DA66A9" w:rsidRPr="001015AF" w:rsidRDefault="00DA66A9" w:rsidP="00DA66A9">
            <w:pPr>
              <w:rPr>
                <w:rFonts w:ascii="Arial Narrow" w:hAnsi="Arial Narrow" w:cs="Times New Roman"/>
                <w:sz w:val="20"/>
                <w:szCs w:val="20"/>
              </w:rPr>
            </w:pPr>
            <w:r w:rsidRPr="00612912">
              <w:rPr>
                <w:rFonts w:ascii="Arial Narrow" w:hAnsi="Arial Narrow"/>
                <w:sz w:val="20"/>
                <w:szCs w:val="20"/>
              </w:rPr>
              <w:t>Lippincott Williams &amp; Wilkins</w:t>
            </w:r>
          </w:p>
        </w:tc>
        <w:tc>
          <w:tcPr>
            <w:tcW w:w="4256" w:type="dxa"/>
            <w:gridSpan w:val="9"/>
            <w:shd w:val="clear" w:color="auto" w:fill="auto"/>
            <w:vAlign w:val="center"/>
          </w:tcPr>
          <w:p w14:paraId="09DAD48F" w14:textId="77777777" w:rsidR="00DA66A9" w:rsidRDefault="00DA66A9" w:rsidP="00DA66A9">
            <w:pPr>
              <w:widowControl w:val="0"/>
              <w:autoSpaceDE w:val="0"/>
              <w:autoSpaceDN w:val="0"/>
              <w:adjustRightInd w:val="0"/>
              <w:rPr>
                <w:rFonts w:ascii="Times New Roman" w:hAnsi="Times New Roman" w:cs="Times New Roman"/>
                <w:sz w:val="20"/>
                <w:szCs w:val="20"/>
              </w:rPr>
            </w:pPr>
          </w:p>
          <w:p w14:paraId="2B192919" w14:textId="77777777" w:rsidR="00DA66A9" w:rsidRPr="004153C5" w:rsidRDefault="00DA66A9" w:rsidP="00DA66A9">
            <w:pPr>
              <w:widowControl w:val="0"/>
              <w:autoSpaceDE w:val="0"/>
              <w:autoSpaceDN w:val="0"/>
              <w:adjustRightInd w:val="0"/>
              <w:rPr>
                <w:rFonts w:ascii="Arial Narrow" w:hAnsi="Arial Narrow"/>
                <w:i/>
                <w:sz w:val="20"/>
                <w:szCs w:val="20"/>
              </w:rPr>
            </w:pPr>
            <w:r w:rsidRPr="00FB6266">
              <w:rPr>
                <w:rStyle w:val="Emphasis"/>
                <w:rFonts w:ascii="Arial Narrow" w:hAnsi="Arial Narrow"/>
                <w:sz w:val="20"/>
                <w:szCs w:val="20"/>
              </w:rPr>
              <w:t>Nursing Procedures</w:t>
            </w:r>
            <w:r w:rsidRPr="00FB6266">
              <w:rPr>
                <w:rFonts w:ascii="Arial Narrow" w:hAnsi="Arial Narrow"/>
                <w:sz w:val="20"/>
                <w:szCs w:val="20"/>
              </w:rPr>
              <w:t>. Novi Sad: Data Status; 2010</w:t>
            </w:r>
          </w:p>
        </w:tc>
        <w:tc>
          <w:tcPr>
            <w:tcW w:w="850" w:type="dxa"/>
            <w:gridSpan w:val="2"/>
            <w:shd w:val="clear" w:color="auto" w:fill="auto"/>
            <w:vAlign w:val="center"/>
          </w:tcPr>
          <w:p w14:paraId="7F4A71EE" w14:textId="77777777" w:rsidR="00DA66A9" w:rsidRPr="000F33AB" w:rsidRDefault="00DA66A9" w:rsidP="00DA66A9">
            <w:pPr>
              <w:rPr>
                <w:rFonts w:ascii="Times New Roman" w:hAnsi="Times New Roman" w:cs="Times New Roman"/>
                <w:sz w:val="20"/>
                <w:szCs w:val="20"/>
                <w:lang w:val="sr-Latn-CS"/>
              </w:rPr>
            </w:pPr>
            <w:r>
              <w:rPr>
                <w:rFonts w:ascii="Times New Roman" w:hAnsi="Times New Roman" w:cs="Times New Roman"/>
                <w:sz w:val="20"/>
                <w:szCs w:val="20"/>
                <w:lang w:val="sr-Latn-CS"/>
              </w:rPr>
              <w:t>2010</w:t>
            </w:r>
          </w:p>
        </w:tc>
        <w:tc>
          <w:tcPr>
            <w:tcW w:w="1989" w:type="dxa"/>
            <w:gridSpan w:val="2"/>
            <w:shd w:val="clear" w:color="auto" w:fill="auto"/>
            <w:vAlign w:val="center"/>
          </w:tcPr>
          <w:p w14:paraId="6601AD19" w14:textId="77777777" w:rsidR="00DA66A9" w:rsidRPr="0037103D" w:rsidRDefault="00DA66A9" w:rsidP="00DA66A9">
            <w:pPr>
              <w:rPr>
                <w:rFonts w:ascii="Arial Narrow" w:hAnsi="Arial Narrow" w:cs="Times New Roman"/>
                <w:sz w:val="20"/>
                <w:szCs w:val="20"/>
                <w:lang w:val="sr-Cyrl-BA"/>
              </w:rPr>
            </w:pPr>
          </w:p>
        </w:tc>
      </w:tr>
      <w:tr w:rsidR="00DA66A9" w:rsidRPr="0037103D" w14:paraId="1055491D" w14:textId="77777777" w:rsidTr="00364F7B">
        <w:tc>
          <w:tcPr>
            <w:tcW w:w="9607" w:type="dxa"/>
            <w:gridSpan w:val="17"/>
            <w:shd w:val="clear" w:color="auto" w:fill="D9D9D9" w:themeFill="background1" w:themeFillShade="D9"/>
            <w:vAlign w:val="center"/>
          </w:tcPr>
          <w:p w14:paraId="4ED9B082" w14:textId="23E3221A" w:rsidR="00DA66A9"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Additional literature</w:t>
            </w:r>
          </w:p>
        </w:tc>
      </w:tr>
      <w:tr w:rsidR="004F185D" w:rsidRPr="0037103D" w14:paraId="23257EB1" w14:textId="77777777" w:rsidTr="00364F7B">
        <w:tc>
          <w:tcPr>
            <w:tcW w:w="2512" w:type="dxa"/>
            <w:gridSpan w:val="4"/>
            <w:shd w:val="clear" w:color="auto" w:fill="D9D9D9" w:themeFill="background1" w:themeFillShade="D9"/>
            <w:vAlign w:val="center"/>
          </w:tcPr>
          <w:p w14:paraId="32E2A7DD" w14:textId="7DF06EE3" w:rsidR="004F185D" w:rsidRPr="0037103D" w:rsidRDefault="004F185D" w:rsidP="004F185D">
            <w:pPr>
              <w:jc w:val="center"/>
              <w:rPr>
                <w:rFonts w:ascii="Arial Narrow" w:hAnsi="Arial Narrow" w:cs="Times New Roman"/>
                <w:sz w:val="20"/>
                <w:szCs w:val="20"/>
                <w:lang w:val="sr-Cyrl-BA"/>
              </w:rPr>
            </w:pPr>
            <w:r w:rsidRPr="00E03889">
              <w:rPr>
                <w:rFonts w:ascii="Times New Roman" w:hAnsi="Times New Roman"/>
                <w:b/>
                <w:sz w:val="18"/>
                <w:szCs w:val="18"/>
                <w:lang w:val="en-US"/>
              </w:rPr>
              <w:t>Author/s</w:t>
            </w:r>
          </w:p>
        </w:tc>
        <w:tc>
          <w:tcPr>
            <w:tcW w:w="4256" w:type="dxa"/>
            <w:gridSpan w:val="9"/>
            <w:shd w:val="clear" w:color="auto" w:fill="D9D9D9" w:themeFill="background1" w:themeFillShade="D9"/>
            <w:vAlign w:val="center"/>
          </w:tcPr>
          <w:p w14:paraId="3C4EAA51" w14:textId="691497C8"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Publication title/Publisher</w:t>
            </w:r>
          </w:p>
        </w:tc>
        <w:tc>
          <w:tcPr>
            <w:tcW w:w="850" w:type="dxa"/>
            <w:gridSpan w:val="2"/>
            <w:shd w:val="clear" w:color="auto" w:fill="D9D9D9" w:themeFill="background1" w:themeFillShade="D9"/>
            <w:vAlign w:val="center"/>
          </w:tcPr>
          <w:p w14:paraId="30E8C7E2" w14:textId="3698E39B"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Year</w:t>
            </w:r>
          </w:p>
        </w:tc>
        <w:tc>
          <w:tcPr>
            <w:tcW w:w="1989" w:type="dxa"/>
            <w:gridSpan w:val="2"/>
            <w:shd w:val="clear" w:color="auto" w:fill="D9D9D9" w:themeFill="background1" w:themeFillShade="D9"/>
            <w:vAlign w:val="center"/>
          </w:tcPr>
          <w:p w14:paraId="6D48F680" w14:textId="6B823117"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Pages (from-to)</w:t>
            </w:r>
          </w:p>
        </w:tc>
      </w:tr>
      <w:tr w:rsidR="00DA66A9" w:rsidRPr="0037103D" w14:paraId="4AA55BEC" w14:textId="77777777" w:rsidTr="00364F7B">
        <w:tc>
          <w:tcPr>
            <w:tcW w:w="2512" w:type="dxa"/>
            <w:gridSpan w:val="4"/>
            <w:shd w:val="clear" w:color="auto" w:fill="auto"/>
            <w:vAlign w:val="center"/>
          </w:tcPr>
          <w:p w14:paraId="707A1F3E" w14:textId="77777777" w:rsidR="00DA66A9" w:rsidRPr="0037103D" w:rsidRDefault="00DA66A9" w:rsidP="00DA66A9">
            <w:pPr>
              <w:rPr>
                <w:rFonts w:ascii="Arial Narrow" w:hAnsi="Arial Narrow" w:cs="Times New Roman"/>
                <w:sz w:val="20"/>
                <w:szCs w:val="20"/>
                <w:lang w:val="sr-Cyrl-BA"/>
              </w:rPr>
            </w:pPr>
          </w:p>
        </w:tc>
        <w:tc>
          <w:tcPr>
            <w:tcW w:w="4256" w:type="dxa"/>
            <w:gridSpan w:val="9"/>
            <w:shd w:val="clear" w:color="auto" w:fill="auto"/>
            <w:vAlign w:val="center"/>
          </w:tcPr>
          <w:p w14:paraId="180D90A7" w14:textId="77777777" w:rsidR="00DA66A9" w:rsidRPr="0037103D" w:rsidRDefault="00DA66A9" w:rsidP="00DA66A9">
            <w:pPr>
              <w:rPr>
                <w:rFonts w:ascii="Arial Narrow" w:hAnsi="Arial Narrow" w:cs="Times New Roman"/>
                <w:sz w:val="20"/>
                <w:szCs w:val="20"/>
                <w:lang w:val="sr-Cyrl-BA"/>
              </w:rPr>
            </w:pPr>
          </w:p>
        </w:tc>
        <w:tc>
          <w:tcPr>
            <w:tcW w:w="850" w:type="dxa"/>
            <w:gridSpan w:val="2"/>
            <w:shd w:val="clear" w:color="auto" w:fill="auto"/>
            <w:vAlign w:val="center"/>
          </w:tcPr>
          <w:p w14:paraId="5B730559" w14:textId="77777777" w:rsidR="00DA66A9" w:rsidRPr="0037103D" w:rsidRDefault="00DA66A9" w:rsidP="00DA66A9">
            <w:pPr>
              <w:rPr>
                <w:rFonts w:ascii="Arial Narrow" w:hAnsi="Arial Narrow" w:cs="Times New Roman"/>
                <w:sz w:val="20"/>
                <w:szCs w:val="20"/>
                <w:lang w:val="sr-Cyrl-BA"/>
              </w:rPr>
            </w:pPr>
          </w:p>
        </w:tc>
        <w:tc>
          <w:tcPr>
            <w:tcW w:w="1989" w:type="dxa"/>
            <w:gridSpan w:val="2"/>
            <w:shd w:val="clear" w:color="auto" w:fill="auto"/>
            <w:vAlign w:val="center"/>
          </w:tcPr>
          <w:p w14:paraId="66A10763" w14:textId="77777777" w:rsidR="00DA66A9" w:rsidRPr="0037103D" w:rsidRDefault="00DA66A9" w:rsidP="00DA66A9">
            <w:pPr>
              <w:rPr>
                <w:rFonts w:ascii="Arial Narrow" w:hAnsi="Arial Narrow" w:cs="Times New Roman"/>
                <w:sz w:val="20"/>
                <w:szCs w:val="20"/>
                <w:lang w:val="sr-Cyrl-BA"/>
              </w:rPr>
            </w:pPr>
          </w:p>
        </w:tc>
      </w:tr>
      <w:tr w:rsidR="00DA66A9" w:rsidRPr="0037103D" w14:paraId="1616325E" w14:textId="77777777" w:rsidTr="00364F7B">
        <w:tc>
          <w:tcPr>
            <w:tcW w:w="2512" w:type="dxa"/>
            <w:gridSpan w:val="4"/>
            <w:shd w:val="clear" w:color="auto" w:fill="auto"/>
            <w:vAlign w:val="center"/>
          </w:tcPr>
          <w:p w14:paraId="44C44959" w14:textId="77777777" w:rsidR="00DA66A9" w:rsidRPr="0037103D" w:rsidRDefault="00DA66A9" w:rsidP="00DA66A9">
            <w:pPr>
              <w:rPr>
                <w:rFonts w:ascii="Arial Narrow" w:hAnsi="Arial Narrow" w:cs="Times New Roman"/>
                <w:sz w:val="20"/>
                <w:szCs w:val="20"/>
                <w:lang w:val="sr-Cyrl-BA"/>
              </w:rPr>
            </w:pPr>
          </w:p>
        </w:tc>
        <w:tc>
          <w:tcPr>
            <w:tcW w:w="4256" w:type="dxa"/>
            <w:gridSpan w:val="9"/>
            <w:shd w:val="clear" w:color="auto" w:fill="auto"/>
            <w:vAlign w:val="center"/>
          </w:tcPr>
          <w:p w14:paraId="393EA24A" w14:textId="77777777" w:rsidR="00DA66A9" w:rsidRPr="0037103D" w:rsidRDefault="00DA66A9" w:rsidP="00DA66A9">
            <w:pPr>
              <w:rPr>
                <w:rFonts w:ascii="Arial Narrow" w:hAnsi="Arial Narrow" w:cs="Times New Roman"/>
                <w:sz w:val="20"/>
                <w:szCs w:val="20"/>
                <w:lang w:val="sr-Cyrl-BA"/>
              </w:rPr>
            </w:pPr>
          </w:p>
        </w:tc>
        <w:tc>
          <w:tcPr>
            <w:tcW w:w="850" w:type="dxa"/>
            <w:gridSpan w:val="2"/>
            <w:shd w:val="clear" w:color="auto" w:fill="auto"/>
            <w:vAlign w:val="center"/>
          </w:tcPr>
          <w:p w14:paraId="32E4CB3F" w14:textId="77777777" w:rsidR="00DA66A9" w:rsidRPr="0037103D" w:rsidRDefault="00DA66A9" w:rsidP="00DA66A9">
            <w:pPr>
              <w:rPr>
                <w:rFonts w:ascii="Arial Narrow" w:hAnsi="Arial Narrow" w:cs="Times New Roman"/>
                <w:sz w:val="20"/>
                <w:szCs w:val="20"/>
                <w:lang w:val="sr-Cyrl-BA"/>
              </w:rPr>
            </w:pPr>
          </w:p>
        </w:tc>
        <w:tc>
          <w:tcPr>
            <w:tcW w:w="1989" w:type="dxa"/>
            <w:gridSpan w:val="2"/>
            <w:shd w:val="clear" w:color="auto" w:fill="auto"/>
            <w:vAlign w:val="center"/>
          </w:tcPr>
          <w:p w14:paraId="0E560BFA" w14:textId="77777777" w:rsidR="00DA66A9" w:rsidRPr="0037103D" w:rsidRDefault="00DA66A9" w:rsidP="00DA66A9">
            <w:pPr>
              <w:rPr>
                <w:rFonts w:ascii="Arial Narrow" w:hAnsi="Arial Narrow" w:cs="Times New Roman"/>
                <w:sz w:val="20"/>
                <w:szCs w:val="20"/>
                <w:lang w:val="sr-Cyrl-BA"/>
              </w:rPr>
            </w:pPr>
          </w:p>
        </w:tc>
      </w:tr>
      <w:tr w:rsidR="004F185D" w:rsidRPr="0037103D" w14:paraId="08C153B3" w14:textId="77777777" w:rsidTr="004F185D">
        <w:trPr>
          <w:trHeight w:val="83"/>
        </w:trPr>
        <w:tc>
          <w:tcPr>
            <w:tcW w:w="1668" w:type="dxa"/>
            <w:gridSpan w:val="2"/>
            <w:vMerge w:val="restart"/>
            <w:shd w:val="clear" w:color="auto" w:fill="D9D9D9" w:themeFill="background1" w:themeFillShade="D9"/>
            <w:vAlign w:val="center"/>
          </w:tcPr>
          <w:p w14:paraId="6C96EAA1" w14:textId="2F532868" w:rsidR="004F185D" w:rsidRPr="00686EE2" w:rsidRDefault="004F185D" w:rsidP="004F185D">
            <w:pPr>
              <w:rPr>
                <w:rFonts w:ascii="Arial Narrow" w:hAnsi="Arial Narrow" w:cs="Times New Roman"/>
                <w:b/>
                <w:sz w:val="20"/>
                <w:szCs w:val="20"/>
                <w:lang w:val="sr-Cyrl-BA"/>
              </w:rPr>
            </w:pPr>
            <w:r w:rsidRPr="00E03889">
              <w:rPr>
                <w:rFonts w:ascii="Times New Roman" w:hAnsi="Times New Roman"/>
                <w:b/>
                <w:sz w:val="18"/>
                <w:szCs w:val="18"/>
                <w:lang w:val="en-US"/>
              </w:rPr>
              <w:t>Student responsibilities, types of student assessment and grading</w:t>
            </w:r>
          </w:p>
        </w:tc>
        <w:tc>
          <w:tcPr>
            <w:tcW w:w="5100" w:type="dxa"/>
            <w:gridSpan w:val="11"/>
            <w:shd w:val="clear" w:color="auto" w:fill="D9D9D9" w:themeFill="background1" w:themeFillShade="D9"/>
            <w:vAlign w:val="center"/>
          </w:tcPr>
          <w:p w14:paraId="74B42250" w14:textId="599F27D0" w:rsidR="004F185D" w:rsidRPr="00686EE2" w:rsidRDefault="004F185D" w:rsidP="004F185D">
            <w:pPr>
              <w:jc w:val="center"/>
              <w:rPr>
                <w:rFonts w:ascii="Arial Narrow" w:hAnsi="Arial Narrow" w:cs="Times New Roman"/>
                <w:b/>
                <w:sz w:val="20"/>
                <w:szCs w:val="20"/>
                <w:lang w:val="sr-Cyrl-BA"/>
              </w:rPr>
            </w:pPr>
            <w:r w:rsidRPr="00E03889">
              <w:rPr>
                <w:rFonts w:ascii="Times New Roman" w:hAnsi="Times New Roman"/>
                <w:b/>
                <w:sz w:val="18"/>
                <w:szCs w:val="18"/>
                <w:lang w:val="en-US"/>
              </w:rPr>
              <w:t>Grading policy</w:t>
            </w:r>
          </w:p>
        </w:tc>
        <w:tc>
          <w:tcPr>
            <w:tcW w:w="1449" w:type="dxa"/>
            <w:gridSpan w:val="3"/>
            <w:shd w:val="clear" w:color="auto" w:fill="D9D9D9" w:themeFill="background1" w:themeFillShade="D9"/>
            <w:vAlign w:val="center"/>
          </w:tcPr>
          <w:p w14:paraId="3D9552C5" w14:textId="7D6A051E" w:rsidR="004F185D" w:rsidRPr="00686EE2" w:rsidRDefault="004F185D" w:rsidP="004F185D">
            <w:pPr>
              <w:rPr>
                <w:rFonts w:ascii="Arial Narrow" w:hAnsi="Arial Narrow" w:cs="Times New Roman"/>
                <w:b/>
                <w:sz w:val="20"/>
                <w:szCs w:val="20"/>
                <w:lang w:val="sr-Cyrl-BA"/>
              </w:rPr>
            </w:pPr>
            <w:r w:rsidRPr="00E03889">
              <w:rPr>
                <w:rFonts w:ascii="Times New Roman" w:hAnsi="Times New Roman"/>
                <w:b/>
                <w:sz w:val="18"/>
                <w:szCs w:val="18"/>
                <w:lang w:val="en-US"/>
              </w:rPr>
              <w:t>Points</w:t>
            </w:r>
          </w:p>
        </w:tc>
        <w:tc>
          <w:tcPr>
            <w:tcW w:w="1390" w:type="dxa"/>
            <w:shd w:val="clear" w:color="auto" w:fill="D9D9D9" w:themeFill="background1" w:themeFillShade="D9"/>
            <w:vAlign w:val="center"/>
          </w:tcPr>
          <w:p w14:paraId="24952536" w14:textId="7F212AA0" w:rsidR="004F185D" w:rsidRPr="00686EE2" w:rsidRDefault="004F185D" w:rsidP="004F185D">
            <w:pPr>
              <w:rPr>
                <w:rFonts w:ascii="Arial Narrow" w:hAnsi="Arial Narrow" w:cs="Times New Roman"/>
                <w:b/>
                <w:sz w:val="20"/>
                <w:szCs w:val="20"/>
                <w:lang w:val="sr-Cyrl-BA"/>
              </w:rPr>
            </w:pPr>
            <w:r w:rsidRPr="00E03889">
              <w:rPr>
                <w:rFonts w:ascii="Times New Roman" w:hAnsi="Times New Roman"/>
                <w:b/>
                <w:sz w:val="18"/>
                <w:szCs w:val="18"/>
                <w:lang w:val="en-US"/>
              </w:rPr>
              <w:t>Percentage</w:t>
            </w:r>
          </w:p>
        </w:tc>
      </w:tr>
      <w:tr w:rsidR="00DA66A9" w:rsidRPr="0037103D" w14:paraId="2F94D7F1" w14:textId="77777777" w:rsidTr="00364F7B">
        <w:trPr>
          <w:trHeight w:val="67"/>
        </w:trPr>
        <w:tc>
          <w:tcPr>
            <w:tcW w:w="1668" w:type="dxa"/>
            <w:gridSpan w:val="2"/>
            <w:vMerge/>
            <w:shd w:val="clear" w:color="auto" w:fill="D9D9D9" w:themeFill="background1" w:themeFillShade="D9"/>
            <w:vAlign w:val="center"/>
          </w:tcPr>
          <w:p w14:paraId="7BB4ADA6" w14:textId="77777777" w:rsidR="00DA66A9" w:rsidRPr="0037103D" w:rsidRDefault="00DA66A9" w:rsidP="00DA66A9">
            <w:pPr>
              <w:rPr>
                <w:rFonts w:ascii="Arial Narrow" w:hAnsi="Arial Narrow" w:cs="Times New Roman"/>
                <w:sz w:val="20"/>
                <w:szCs w:val="20"/>
                <w:lang w:val="sr-Cyrl-BA"/>
              </w:rPr>
            </w:pPr>
          </w:p>
        </w:tc>
        <w:tc>
          <w:tcPr>
            <w:tcW w:w="7939" w:type="dxa"/>
            <w:gridSpan w:val="15"/>
            <w:vAlign w:val="center"/>
          </w:tcPr>
          <w:p w14:paraId="5D76BF46" w14:textId="5501620A" w:rsidR="00DA66A9" w:rsidRPr="0037103D" w:rsidRDefault="004F185D" w:rsidP="00DA66A9">
            <w:pPr>
              <w:rPr>
                <w:rFonts w:ascii="Arial Narrow" w:hAnsi="Arial Narrow" w:cs="Times New Roman"/>
                <w:sz w:val="20"/>
                <w:szCs w:val="20"/>
                <w:lang w:val="sr-Cyrl-BA"/>
              </w:rPr>
            </w:pPr>
            <w:r w:rsidRPr="00E03889">
              <w:rPr>
                <w:rFonts w:ascii="Times New Roman" w:hAnsi="Times New Roman"/>
                <w:sz w:val="18"/>
                <w:szCs w:val="18"/>
                <w:lang w:val="en-US"/>
              </w:rPr>
              <w:t>Pre-exam activities</w:t>
            </w:r>
          </w:p>
        </w:tc>
      </w:tr>
      <w:tr w:rsidR="00DA66A9" w:rsidRPr="0037103D" w14:paraId="2F32FBBA" w14:textId="77777777" w:rsidTr="004F185D">
        <w:trPr>
          <w:trHeight w:val="67"/>
        </w:trPr>
        <w:tc>
          <w:tcPr>
            <w:tcW w:w="1668" w:type="dxa"/>
            <w:gridSpan w:val="2"/>
            <w:vMerge/>
            <w:shd w:val="clear" w:color="auto" w:fill="D9D9D9" w:themeFill="background1" w:themeFillShade="D9"/>
            <w:vAlign w:val="center"/>
          </w:tcPr>
          <w:p w14:paraId="7C2D0786" w14:textId="77777777" w:rsidR="00DA66A9" w:rsidRPr="0037103D" w:rsidRDefault="00DA66A9" w:rsidP="00DA66A9">
            <w:pPr>
              <w:rPr>
                <w:rFonts w:ascii="Arial Narrow" w:hAnsi="Arial Narrow" w:cs="Times New Roman"/>
                <w:sz w:val="20"/>
                <w:szCs w:val="20"/>
                <w:lang w:val="sr-Cyrl-BA"/>
              </w:rPr>
            </w:pPr>
          </w:p>
        </w:tc>
        <w:tc>
          <w:tcPr>
            <w:tcW w:w="5100" w:type="dxa"/>
            <w:gridSpan w:val="11"/>
            <w:vAlign w:val="center"/>
          </w:tcPr>
          <w:p w14:paraId="66868AC0" w14:textId="73D55FA1" w:rsidR="00DA66A9" w:rsidRPr="0037103D" w:rsidRDefault="004F185D" w:rsidP="00DA66A9">
            <w:pPr>
              <w:jc w:val="right"/>
              <w:rPr>
                <w:rFonts w:ascii="Arial Narrow" w:hAnsi="Arial Narrow" w:cs="Times New Roman"/>
                <w:sz w:val="20"/>
                <w:szCs w:val="20"/>
                <w:lang w:val="sr-Cyrl-BA"/>
              </w:rPr>
            </w:pPr>
            <w:r w:rsidRPr="00E03889">
              <w:rPr>
                <w:rFonts w:ascii="Times New Roman" w:hAnsi="Times New Roman"/>
                <w:sz w:val="18"/>
                <w:szCs w:val="18"/>
                <w:lang w:val="en-US"/>
              </w:rPr>
              <w:t>lecture/exercise attendance</w:t>
            </w:r>
          </w:p>
        </w:tc>
        <w:tc>
          <w:tcPr>
            <w:tcW w:w="1449" w:type="dxa"/>
            <w:gridSpan w:val="3"/>
            <w:vAlign w:val="center"/>
          </w:tcPr>
          <w:p w14:paraId="5285D751" w14:textId="77777777" w:rsidR="00DA66A9" w:rsidRPr="00AB0DC9"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390" w:type="dxa"/>
            <w:vAlign w:val="center"/>
          </w:tcPr>
          <w:p w14:paraId="73A22A05" w14:textId="77777777" w:rsidR="00DA66A9" w:rsidRPr="008E79D3"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DA66A9" w:rsidRPr="0037103D" w14:paraId="6E8C42BB" w14:textId="77777777" w:rsidTr="004F185D">
        <w:trPr>
          <w:trHeight w:val="67"/>
        </w:trPr>
        <w:tc>
          <w:tcPr>
            <w:tcW w:w="1668" w:type="dxa"/>
            <w:gridSpan w:val="2"/>
            <w:vMerge/>
            <w:shd w:val="clear" w:color="auto" w:fill="D9D9D9" w:themeFill="background1" w:themeFillShade="D9"/>
            <w:vAlign w:val="center"/>
          </w:tcPr>
          <w:p w14:paraId="51EFD66D" w14:textId="77777777" w:rsidR="00DA66A9" w:rsidRPr="0037103D" w:rsidRDefault="00DA66A9" w:rsidP="00DA66A9">
            <w:pPr>
              <w:rPr>
                <w:rFonts w:ascii="Arial Narrow" w:hAnsi="Arial Narrow" w:cs="Times New Roman"/>
                <w:sz w:val="20"/>
                <w:szCs w:val="20"/>
                <w:lang w:val="sr-Cyrl-BA"/>
              </w:rPr>
            </w:pPr>
          </w:p>
        </w:tc>
        <w:tc>
          <w:tcPr>
            <w:tcW w:w="5100" w:type="dxa"/>
            <w:gridSpan w:val="11"/>
            <w:vAlign w:val="center"/>
          </w:tcPr>
          <w:p w14:paraId="7901F4DA" w14:textId="40543643" w:rsidR="00DA66A9" w:rsidRPr="004F185D" w:rsidRDefault="004F185D" w:rsidP="00DA66A9">
            <w:pPr>
              <w:jc w:val="right"/>
              <w:rPr>
                <w:rFonts w:ascii="Arial Narrow" w:hAnsi="Arial Narrow" w:cs="Times New Roman"/>
                <w:sz w:val="20"/>
                <w:szCs w:val="20"/>
                <w:lang w:val="sr-Latn-BA"/>
              </w:rPr>
            </w:pPr>
            <w:r>
              <w:rPr>
                <w:rFonts w:ascii="Arial Narrow" w:hAnsi="Arial Narrow" w:cs="Times New Roman"/>
                <w:sz w:val="20"/>
                <w:szCs w:val="20"/>
                <w:lang w:val="sr-Latn-BA"/>
              </w:rPr>
              <w:t>seminar paper</w:t>
            </w:r>
          </w:p>
        </w:tc>
        <w:tc>
          <w:tcPr>
            <w:tcW w:w="1449" w:type="dxa"/>
            <w:gridSpan w:val="3"/>
            <w:vAlign w:val="center"/>
          </w:tcPr>
          <w:p w14:paraId="5B1B468E" w14:textId="77777777" w:rsidR="00DA66A9" w:rsidRPr="00AB0DC9"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10</w:t>
            </w:r>
          </w:p>
        </w:tc>
        <w:tc>
          <w:tcPr>
            <w:tcW w:w="1390" w:type="dxa"/>
            <w:vAlign w:val="center"/>
          </w:tcPr>
          <w:p w14:paraId="406E9D10" w14:textId="77777777" w:rsidR="00DA66A9" w:rsidRPr="008E79D3"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10%</w:t>
            </w:r>
          </w:p>
        </w:tc>
      </w:tr>
      <w:tr w:rsidR="00DA66A9" w:rsidRPr="0037103D" w14:paraId="2ED58635" w14:textId="77777777" w:rsidTr="004F185D">
        <w:trPr>
          <w:trHeight w:val="67"/>
        </w:trPr>
        <w:tc>
          <w:tcPr>
            <w:tcW w:w="1668" w:type="dxa"/>
            <w:gridSpan w:val="2"/>
            <w:vMerge/>
            <w:shd w:val="clear" w:color="auto" w:fill="D9D9D9" w:themeFill="background1" w:themeFillShade="D9"/>
            <w:vAlign w:val="center"/>
          </w:tcPr>
          <w:p w14:paraId="15E8EA8F" w14:textId="77777777" w:rsidR="00DA66A9" w:rsidRPr="0037103D" w:rsidRDefault="00DA66A9" w:rsidP="00DA66A9">
            <w:pPr>
              <w:rPr>
                <w:rFonts w:ascii="Arial Narrow" w:hAnsi="Arial Narrow" w:cs="Times New Roman"/>
                <w:sz w:val="20"/>
                <w:szCs w:val="20"/>
                <w:lang w:val="sr-Cyrl-BA"/>
              </w:rPr>
            </w:pPr>
          </w:p>
        </w:tc>
        <w:tc>
          <w:tcPr>
            <w:tcW w:w="5100" w:type="dxa"/>
            <w:gridSpan w:val="11"/>
            <w:vAlign w:val="center"/>
          </w:tcPr>
          <w:p w14:paraId="237B35B6" w14:textId="2F3498ED" w:rsidR="00DA66A9" w:rsidRPr="0037103D" w:rsidRDefault="00CD0CDB" w:rsidP="00DA66A9">
            <w:pPr>
              <w:jc w:val="right"/>
              <w:rPr>
                <w:rFonts w:ascii="Arial Narrow" w:hAnsi="Arial Narrow" w:cs="Times New Roman"/>
                <w:sz w:val="20"/>
                <w:szCs w:val="20"/>
                <w:lang w:val="sr-Cyrl-BA"/>
              </w:rPr>
            </w:pPr>
            <w:r w:rsidRPr="00E03889">
              <w:rPr>
                <w:rFonts w:ascii="Times New Roman" w:hAnsi="Times New Roman"/>
                <w:sz w:val="18"/>
                <w:szCs w:val="18"/>
                <w:lang w:val="en-US"/>
              </w:rPr>
              <w:t>colloquium</w:t>
            </w:r>
          </w:p>
        </w:tc>
        <w:tc>
          <w:tcPr>
            <w:tcW w:w="1449" w:type="dxa"/>
            <w:gridSpan w:val="3"/>
            <w:vAlign w:val="center"/>
          </w:tcPr>
          <w:p w14:paraId="48C83EB7" w14:textId="77777777" w:rsidR="00DA66A9" w:rsidRPr="00AB0DC9"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390" w:type="dxa"/>
            <w:vAlign w:val="center"/>
          </w:tcPr>
          <w:p w14:paraId="451AC3C7" w14:textId="77777777" w:rsidR="00DA66A9" w:rsidRPr="008E79D3"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DA66A9" w:rsidRPr="0037103D" w14:paraId="430A3394" w14:textId="77777777" w:rsidTr="00364F7B">
        <w:trPr>
          <w:trHeight w:val="67"/>
        </w:trPr>
        <w:tc>
          <w:tcPr>
            <w:tcW w:w="1668" w:type="dxa"/>
            <w:gridSpan w:val="2"/>
            <w:vMerge/>
            <w:shd w:val="clear" w:color="auto" w:fill="D9D9D9" w:themeFill="background1" w:themeFillShade="D9"/>
            <w:vAlign w:val="center"/>
          </w:tcPr>
          <w:p w14:paraId="508A5BB8" w14:textId="77777777" w:rsidR="00DA66A9" w:rsidRPr="0037103D" w:rsidRDefault="00DA66A9" w:rsidP="00DA66A9">
            <w:pPr>
              <w:rPr>
                <w:rFonts w:ascii="Arial Narrow" w:hAnsi="Arial Narrow" w:cs="Times New Roman"/>
                <w:sz w:val="20"/>
                <w:szCs w:val="20"/>
                <w:lang w:val="sr-Cyrl-BA"/>
              </w:rPr>
            </w:pPr>
          </w:p>
        </w:tc>
        <w:tc>
          <w:tcPr>
            <w:tcW w:w="7939" w:type="dxa"/>
            <w:gridSpan w:val="15"/>
            <w:vAlign w:val="center"/>
          </w:tcPr>
          <w:p w14:paraId="66ED9216" w14:textId="6425DF39" w:rsidR="00DA66A9" w:rsidRPr="00CD0CDB" w:rsidRDefault="00CD0CDB" w:rsidP="00DA66A9">
            <w:pPr>
              <w:rPr>
                <w:rFonts w:ascii="Arial Narrow" w:hAnsi="Arial Narrow" w:cs="Times New Roman"/>
                <w:sz w:val="20"/>
                <w:szCs w:val="20"/>
                <w:lang w:val="sr-Latn-BA"/>
              </w:rPr>
            </w:pPr>
            <w:r>
              <w:rPr>
                <w:rFonts w:ascii="Arial Narrow" w:hAnsi="Arial Narrow" w:cs="Times New Roman"/>
                <w:sz w:val="20"/>
                <w:szCs w:val="20"/>
                <w:lang w:val="sr-Latn-BA"/>
              </w:rPr>
              <w:t>Final exam</w:t>
            </w:r>
          </w:p>
        </w:tc>
      </w:tr>
      <w:tr w:rsidR="00DA66A9" w:rsidRPr="0037103D" w14:paraId="12F02469" w14:textId="77777777" w:rsidTr="004F185D">
        <w:trPr>
          <w:trHeight w:val="67"/>
        </w:trPr>
        <w:tc>
          <w:tcPr>
            <w:tcW w:w="1668" w:type="dxa"/>
            <w:gridSpan w:val="2"/>
            <w:vMerge/>
            <w:shd w:val="clear" w:color="auto" w:fill="D9D9D9" w:themeFill="background1" w:themeFillShade="D9"/>
            <w:vAlign w:val="center"/>
          </w:tcPr>
          <w:p w14:paraId="79698995" w14:textId="77777777" w:rsidR="00DA66A9" w:rsidRPr="0037103D" w:rsidRDefault="00DA66A9" w:rsidP="00DA66A9">
            <w:pPr>
              <w:rPr>
                <w:rFonts w:ascii="Arial Narrow" w:hAnsi="Arial Narrow" w:cs="Times New Roman"/>
                <w:sz w:val="20"/>
                <w:szCs w:val="20"/>
                <w:lang w:val="sr-Cyrl-BA"/>
              </w:rPr>
            </w:pPr>
          </w:p>
        </w:tc>
        <w:tc>
          <w:tcPr>
            <w:tcW w:w="5100" w:type="dxa"/>
            <w:gridSpan w:val="11"/>
            <w:vAlign w:val="center"/>
          </w:tcPr>
          <w:p w14:paraId="60D00AA5" w14:textId="77777777" w:rsidR="00DA66A9" w:rsidRPr="00940234" w:rsidRDefault="00DA66A9" w:rsidP="00DA66A9">
            <w:pPr>
              <w:jc w:val="right"/>
              <w:rPr>
                <w:rFonts w:ascii="Arial Narrow" w:hAnsi="Arial Narrow" w:cs="Times New Roman"/>
                <w:sz w:val="20"/>
                <w:szCs w:val="20"/>
              </w:rPr>
            </w:pPr>
            <w:r>
              <w:rPr>
                <w:rFonts w:ascii="Arial Narrow" w:hAnsi="Arial Narrow" w:cs="Times New Roman"/>
                <w:sz w:val="20"/>
                <w:szCs w:val="20"/>
              </w:rPr>
              <w:t>Final test</w:t>
            </w:r>
          </w:p>
        </w:tc>
        <w:tc>
          <w:tcPr>
            <w:tcW w:w="1449" w:type="dxa"/>
            <w:gridSpan w:val="3"/>
            <w:vAlign w:val="center"/>
          </w:tcPr>
          <w:p w14:paraId="28353CFA" w14:textId="77777777" w:rsidR="00DA66A9" w:rsidRPr="00AB0DC9"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50</w:t>
            </w:r>
          </w:p>
        </w:tc>
        <w:tc>
          <w:tcPr>
            <w:tcW w:w="1390" w:type="dxa"/>
            <w:vAlign w:val="center"/>
          </w:tcPr>
          <w:p w14:paraId="1D70FEEA" w14:textId="77777777" w:rsidR="00DA66A9" w:rsidRPr="008E79D3" w:rsidRDefault="00DA66A9" w:rsidP="00DA66A9">
            <w:pPr>
              <w:rPr>
                <w:rFonts w:ascii="Arial Narrow" w:hAnsi="Arial Narrow" w:cs="Times New Roman"/>
                <w:sz w:val="20"/>
                <w:szCs w:val="20"/>
                <w:lang w:val="sr-Latn-CS"/>
              </w:rPr>
            </w:pPr>
            <w:r>
              <w:rPr>
                <w:rFonts w:ascii="Arial Narrow" w:hAnsi="Arial Narrow" w:cs="Times New Roman"/>
                <w:sz w:val="20"/>
                <w:szCs w:val="20"/>
                <w:lang w:val="sr-Latn-CS"/>
              </w:rPr>
              <w:t>50%</w:t>
            </w:r>
          </w:p>
        </w:tc>
      </w:tr>
      <w:tr w:rsidR="00DA66A9" w:rsidRPr="0037103D" w14:paraId="23C7276F" w14:textId="77777777" w:rsidTr="004F185D">
        <w:trPr>
          <w:trHeight w:val="67"/>
        </w:trPr>
        <w:tc>
          <w:tcPr>
            <w:tcW w:w="1668" w:type="dxa"/>
            <w:gridSpan w:val="2"/>
            <w:vMerge/>
            <w:tcBorders>
              <w:bottom w:val="single" w:sz="4" w:space="0" w:color="auto"/>
            </w:tcBorders>
            <w:shd w:val="clear" w:color="auto" w:fill="D9D9D9" w:themeFill="background1" w:themeFillShade="D9"/>
            <w:vAlign w:val="center"/>
          </w:tcPr>
          <w:p w14:paraId="21B19BF9" w14:textId="77777777" w:rsidR="00DA66A9" w:rsidRPr="0037103D" w:rsidRDefault="00DA66A9" w:rsidP="00DA66A9">
            <w:pPr>
              <w:rPr>
                <w:rFonts w:ascii="Arial Narrow" w:hAnsi="Arial Narrow" w:cs="Times New Roman"/>
                <w:sz w:val="20"/>
                <w:szCs w:val="20"/>
                <w:lang w:val="sr-Cyrl-BA"/>
              </w:rPr>
            </w:pPr>
          </w:p>
        </w:tc>
        <w:tc>
          <w:tcPr>
            <w:tcW w:w="5100" w:type="dxa"/>
            <w:gridSpan w:val="11"/>
            <w:tcBorders>
              <w:bottom w:val="single" w:sz="4" w:space="0" w:color="auto"/>
            </w:tcBorders>
            <w:vAlign w:val="center"/>
          </w:tcPr>
          <w:p w14:paraId="35B97267" w14:textId="329995D5" w:rsidR="00DA66A9" w:rsidRPr="00CD0CDB" w:rsidRDefault="00CD0CDB" w:rsidP="00DA66A9">
            <w:pPr>
              <w:rPr>
                <w:rFonts w:ascii="Arial Narrow" w:hAnsi="Arial Narrow" w:cs="Times New Roman"/>
                <w:sz w:val="20"/>
                <w:szCs w:val="20"/>
                <w:lang w:val="sr-Latn-BA"/>
              </w:rPr>
            </w:pPr>
            <w:r>
              <w:rPr>
                <w:rFonts w:ascii="Arial Narrow" w:hAnsi="Arial Narrow" w:cs="Times New Roman"/>
                <w:sz w:val="20"/>
                <w:szCs w:val="20"/>
                <w:lang w:val="sr-Latn-BA"/>
              </w:rPr>
              <w:t>TOTAL</w:t>
            </w:r>
          </w:p>
        </w:tc>
        <w:tc>
          <w:tcPr>
            <w:tcW w:w="1449" w:type="dxa"/>
            <w:gridSpan w:val="3"/>
            <w:tcBorders>
              <w:bottom w:val="single" w:sz="4" w:space="0" w:color="auto"/>
            </w:tcBorders>
            <w:vAlign w:val="center"/>
          </w:tcPr>
          <w:p w14:paraId="2666B62E" w14:textId="77777777" w:rsidR="00DA66A9" w:rsidRPr="0037103D" w:rsidRDefault="00DA66A9" w:rsidP="00DA66A9">
            <w:pPr>
              <w:rPr>
                <w:rFonts w:ascii="Arial Narrow" w:hAnsi="Arial Narrow" w:cs="Times New Roman"/>
                <w:sz w:val="20"/>
                <w:szCs w:val="20"/>
                <w:lang w:val="sr-Cyrl-BA"/>
              </w:rPr>
            </w:pPr>
            <w:r w:rsidRPr="0037103D">
              <w:rPr>
                <w:rFonts w:ascii="Arial Narrow" w:hAnsi="Arial Narrow" w:cs="Times New Roman"/>
                <w:sz w:val="20"/>
                <w:szCs w:val="20"/>
                <w:lang w:val="sr-Cyrl-BA"/>
              </w:rPr>
              <w:t>100</w:t>
            </w:r>
          </w:p>
        </w:tc>
        <w:tc>
          <w:tcPr>
            <w:tcW w:w="1390" w:type="dxa"/>
            <w:tcBorders>
              <w:bottom w:val="single" w:sz="4" w:space="0" w:color="auto"/>
            </w:tcBorders>
            <w:vAlign w:val="center"/>
          </w:tcPr>
          <w:p w14:paraId="4D67D79B" w14:textId="77777777" w:rsidR="00DA66A9" w:rsidRPr="0037103D" w:rsidRDefault="00DA66A9" w:rsidP="00DA66A9">
            <w:pPr>
              <w:rPr>
                <w:rFonts w:ascii="Arial Narrow" w:hAnsi="Arial Narrow" w:cs="Times New Roman"/>
                <w:sz w:val="20"/>
                <w:szCs w:val="20"/>
                <w:lang w:val="sr-Cyrl-BA"/>
              </w:rPr>
            </w:pPr>
            <w:r w:rsidRPr="0037103D">
              <w:rPr>
                <w:rFonts w:ascii="Arial Narrow" w:hAnsi="Arial Narrow" w:cs="Times New Roman"/>
                <w:sz w:val="20"/>
                <w:szCs w:val="20"/>
                <w:lang w:val="sr-Cyrl-BA"/>
              </w:rPr>
              <w:t>100 %</w:t>
            </w:r>
          </w:p>
        </w:tc>
      </w:tr>
      <w:tr w:rsidR="00DA66A9" w:rsidRPr="0037103D" w14:paraId="76849274" w14:textId="77777777" w:rsidTr="00364F7B">
        <w:trPr>
          <w:trHeight w:val="272"/>
        </w:trPr>
        <w:tc>
          <w:tcPr>
            <w:tcW w:w="1668" w:type="dxa"/>
            <w:gridSpan w:val="2"/>
            <w:shd w:val="clear" w:color="auto" w:fill="D9D9D9" w:themeFill="background1" w:themeFillShade="D9"/>
            <w:vAlign w:val="center"/>
          </w:tcPr>
          <w:p w14:paraId="2A4083CC" w14:textId="3B3CF357" w:rsidR="00DA66A9" w:rsidRPr="00686EE2" w:rsidRDefault="00CD0CDB" w:rsidP="00DA66A9">
            <w:pPr>
              <w:rPr>
                <w:rFonts w:ascii="Arial Narrow" w:hAnsi="Arial Narrow" w:cs="Times New Roman"/>
                <w:b/>
                <w:sz w:val="20"/>
                <w:szCs w:val="20"/>
                <w:lang w:val="sr-Cyrl-BA"/>
              </w:rPr>
            </w:pPr>
            <w:r w:rsidRPr="00E03889">
              <w:rPr>
                <w:rFonts w:ascii="Times New Roman" w:hAnsi="Times New Roman"/>
                <w:b/>
                <w:sz w:val="18"/>
                <w:szCs w:val="18"/>
                <w:lang w:val="en-US"/>
              </w:rPr>
              <w:t>Certification date</w:t>
            </w:r>
          </w:p>
        </w:tc>
        <w:tc>
          <w:tcPr>
            <w:tcW w:w="7939" w:type="dxa"/>
            <w:gridSpan w:val="15"/>
            <w:vAlign w:val="center"/>
          </w:tcPr>
          <w:p w14:paraId="080D04FA" w14:textId="0ABF6495" w:rsidR="00DA66A9" w:rsidRPr="00940234" w:rsidRDefault="00643DF8" w:rsidP="00DA66A9">
            <w:pPr>
              <w:rPr>
                <w:rFonts w:ascii="Arial Narrow" w:hAnsi="Arial Narrow" w:cs="Times New Roman"/>
                <w:sz w:val="20"/>
                <w:szCs w:val="20"/>
              </w:rPr>
            </w:pPr>
            <w:r>
              <w:rPr>
                <w:rFonts w:ascii="Arial Narrow" w:hAnsi="Arial Narrow" w:cs="Times New Roman"/>
                <w:sz w:val="20"/>
                <w:szCs w:val="20"/>
              </w:rPr>
              <w:t>December 2024.</w:t>
            </w:r>
          </w:p>
        </w:tc>
      </w:tr>
    </w:tbl>
    <w:p w14:paraId="56F36FB7" w14:textId="77777777" w:rsidR="00B36B65" w:rsidRPr="00BB3616" w:rsidRDefault="00B36B65">
      <w:pPr>
        <w:rPr>
          <w:rFonts w:ascii="Arial Narrow" w:hAnsi="Arial Narrow" w:cs="Times New Roman"/>
          <w:sz w:val="18"/>
          <w:szCs w:val="20"/>
          <w:lang w:val="sr-Cyrl-BA"/>
        </w:rPr>
      </w:pPr>
    </w:p>
    <w:sectPr w:rsidR="00B36B65" w:rsidRPr="00BB3616"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3B312" w14:textId="77777777" w:rsidR="00DB1598" w:rsidRDefault="00DB1598" w:rsidP="00662C2A">
      <w:pPr>
        <w:spacing w:after="0" w:line="240" w:lineRule="auto"/>
      </w:pPr>
      <w:r>
        <w:separator/>
      </w:r>
    </w:p>
  </w:endnote>
  <w:endnote w:type="continuationSeparator" w:id="0">
    <w:p w14:paraId="5EE40A63" w14:textId="77777777" w:rsidR="00DB1598" w:rsidRDefault="00DB1598"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EC14A" w14:textId="77777777" w:rsidR="00A05E6A" w:rsidRDefault="00A05E6A">
    <w:pPr>
      <w:pStyle w:val="Footer"/>
      <w:jc w:val="right"/>
    </w:pPr>
  </w:p>
  <w:p w14:paraId="553A0122"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070E3" w14:textId="77777777" w:rsidR="00DB1598" w:rsidRDefault="00DB1598" w:rsidP="00662C2A">
      <w:pPr>
        <w:spacing w:after="0" w:line="240" w:lineRule="auto"/>
      </w:pPr>
      <w:r>
        <w:separator/>
      </w:r>
    </w:p>
  </w:footnote>
  <w:footnote w:type="continuationSeparator" w:id="0">
    <w:p w14:paraId="68F1D6A8" w14:textId="77777777" w:rsidR="00DB1598" w:rsidRDefault="00DB1598" w:rsidP="00662C2A">
      <w:pPr>
        <w:spacing w:after="0" w:line="240" w:lineRule="auto"/>
      </w:pPr>
      <w:r>
        <w:continuationSeparator/>
      </w:r>
    </w:p>
  </w:footnote>
  <w:footnote w:id="1">
    <w:p w14:paraId="5C792C9B" w14:textId="77777777" w:rsidR="00DA66A9" w:rsidRDefault="00DA66A9">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2FB1158B" w14:textId="77777777" w:rsidR="00DA66A9" w:rsidRDefault="00DA66A9">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37944A2A" w14:textId="77777777" w:rsidR="00DA66A9" w:rsidRDefault="00DA66A9">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4EEE10D6" w14:textId="77777777" w:rsidR="00DA66A9" w:rsidRDefault="00DA66A9">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7E13"/>
    <w:multiLevelType w:val="hybridMultilevel"/>
    <w:tmpl w:val="3A24C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10EC7"/>
    <w:multiLevelType w:val="hybridMultilevel"/>
    <w:tmpl w:val="374E2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42536"/>
    <w:multiLevelType w:val="hybridMultilevel"/>
    <w:tmpl w:val="8968E7D4"/>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970EE"/>
    <w:multiLevelType w:val="hybridMultilevel"/>
    <w:tmpl w:val="95DEC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A2958"/>
    <w:multiLevelType w:val="hybridMultilevel"/>
    <w:tmpl w:val="F2C61754"/>
    <w:lvl w:ilvl="0" w:tplc="CA50FB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7C6809"/>
    <w:multiLevelType w:val="hybridMultilevel"/>
    <w:tmpl w:val="ECD8A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B6F94"/>
    <w:multiLevelType w:val="hybridMultilevel"/>
    <w:tmpl w:val="0E46F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0D61AC"/>
    <w:multiLevelType w:val="hybridMultilevel"/>
    <w:tmpl w:val="874285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3E1A95"/>
    <w:multiLevelType w:val="hybridMultilevel"/>
    <w:tmpl w:val="39E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61000E"/>
    <w:multiLevelType w:val="hybridMultilevel"/>
    <w:tmpl w:val="922E7D66"/>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E02259"/>
    <w:multiLevelType w:val="hybridMultilevel"/>
    <w:tmpl w:val="94F632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A70E7F"/>
    <w:multiLevelType w:val="hybridMultilevel"/>
    <w:tmpl w:val="7EBA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D90970"/>
    <w:multiLevelType w:val="hybridMultilevel"/>
    <w:tmpl w:val="B588A530"/>
    <w:lvl w:ilvl="0" w:tplc="6E4CC4DC">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A01E2"/>
    <w:multiLevelType w:val="hybridMultilevel"/>
    <w:tmpl w:val="C27EF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C347C37"/>
    <w:multiLevelType w:val="hybridMultilevel"/>
    <w:tmpl w:val="2B444972"/>
    <w:lvl w:ilvl="0" w:tplc="0409000F">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5">
    <w:nsid w:val="2E45434F"/>
    <w:multiLevelType w:val="hybridMultilevel"/>
    <w:tmpl w:val="E4648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B4FAC"/>
    <w:multiLevelType w:val="hybridMultilevel"/>
    <w:tmpl w:val="3426F6E0"/>
    <w:lvl w:ilvl="0" w:tplc="A6243F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1331A"/>
    <w:multiLevelType w:val="hybridMultilevel"/>
    <w:tmpl w:val="5686A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DA64AA8"/>
    <w:multiLevelType w:val="hybridMultilevel"/>
    <w:tmpl w:val="CEBC9420"/>
    <w:lvl w:ilvl="0" w:tplc="72C2087A">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74F05"/>
    <w:multiLevelType w:val="hybridMultilevel"/>
    <w:tmpl w:val="F81E5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41807"/>
    <w:multiLevelType w:val="hybridMultilevel"/>
    <w:tmpl w:val="E9D8C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F11680"/>
    <w:multiLevelType w:val="hybridMultilevel"/>
    <w:tmpl w:val="BD48E8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4311980"/>
    <w:multiLevelType w:val="hybridMultilevel"/>
    <w:tmpl w:val="CCAA4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6E26DE"/>
    <w:multiLevelType w:val="hybridMultilevel"/>
    <w:tmpl w:val="904AD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3009E0"/>
    <w:multiLevelType w:val="hybridMultilevel"/>
    <w:tmpl w:val="26C00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AD7700"/>
    <w:multiLevelType w:val="hybridMultilevel"/>
    <w:tmpl w:val="339E8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977EBF"/>
    <w:multiLevelType w:val="hybridMultilevel"/>
    <w:tmpl w:val="5874BF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56C383C"/>
    <w:multiLevelType w:val="hybridMultilevel"/>
    <w:tmpl w:val="2F08AAE2"/>
    <w:lvl w:ilvl="0" w:tplc="B21A1436">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E05217"/>
    <w:multiLevelType w:val="hybridMultilevel"/>
    <w:tmpl w:val="98521ECE"/>
    <w:lvl w:ilvl="0" w:tplc="7766E234">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817D76"/>
    <w:multiLevelType w:val="multilevel"/>
    <w:tmpl w:val="E416C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836260"/>
    <w:multiLevelType w:val="hybridMultilevel"/>
    <w:tmpl w:val="9BFE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907E81"/>
    <w:multiLevelType w:val="hybridMultilevel"/>
    <w:tmpl w:val="E070E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BC0DF6"/>
    <w:multiLevelType w:val="hybridMultilevel"/>
    <w:tmpl w:val="809A0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963A9A"/>
    <w:multiLevelType w:val="hybridMultilevel"/>
    <w:tmpl w:val="D87483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B5B1225"/>
    <w:multiLevelType w:val="hybridMultilevel"/>
    <w:tmpl w:val="C1AA4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627A3E"/>
    <w:multiLevelType w:val="hybridMultilevel"/>
    <w:tmpl w:val="91A26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3"/>
  </w:num>
  <w:num w:numId="4">
    <w:abstractNumId w:val="18"/>
  </w:num>
  <w:num w:numId="5">
    <w:abstractNumId w:val="31"/>
  </w:num>
  <w:num w:numId="6">
    <w:abstractNumId w:val="12"/>
  </w:num>
  <w:num w:numId="7">
    <w:abstractNumId w:val="5"/>
  </w:num>
  <w:num w:numId="8">
    <w:abstractNumId w:val="35"/>
  </w:num>
  <w:num w:numId="9">
    <w:abstractNumId w:val="19"/>
  </w:num>
  <w:num w:numId="10">
    <w:abstractNumId w:val="11"/>
  </w:num>
  <w:num w:numId="11">
    <w:abstractNumId w:val="6"/>
  </w:num>
  <w:num w:numId="12">
    <w:abstractNumId w:val="1"/>
  </w:num>
  <w:num w:numId="13">
    <w:abstractNumId w:val="34"/>
  </w:num>
  <w:num w:numId="14">
    <w:abstractNumId w:val="25"/>
  </w:num>
  <w:num w:numId="15">
    <w:abstractNumId w:val="27"/>
  </w:num>
  <w:num w:numId="16">
    <w:abstractNumId w:val="16"/>
  </w:num>
  <w:num w:numId="17">
    <w:abstractNumId w:val="22"/>
  </w:num>
  <w:num w:numId="18">
    <w:abstractNumId w:val="30"/>
  </w:num>
  <w:num w:numId="19">
    <w:abstractNumId w:val="24"/>
  </w:num>
  <w:num w:numId="20">
    <w:abstractNumId w:val="28"/>
  </w:num>
  <w:num w:numId="21">
    <w:abstractNumId w:val="9"/>
  </w:num>
  <w:num w:numId="22">
    <w:abstractNumId w:val="2"/>
  </w:num>
  <w:num w:numId="23">
    <w:abstractNumId w:val="7"/>
  </w:num>
  <w:num w:numId="24">
    <w:abstractNumId w:val="20"/>
  </w:num>
  <w:num w:numId="25">
    <w:abstractNumId w:val="33"/>
  </w:num>
  <w:num w:numId="26">
    <w:abstractNumId w:val="3"/>
  </w:num>
  <w:num w:numId="27">
    <w:abstractNumId w:val="26"/>
  </w:num>
  <w:num w:numId="28">
    <w:abstractNumId w:val="15"/>
  </w:num>
  <w:num w:numId="29">
    <w:abstractNumId w:val="17"/>
  </w:num>
  <w:num w:numId="30">
    <w:abstractNumId w:val="14"/>
  </w:num>
  <w:num w:numId="31">
    <w:abstractNumId w:val="32"/>
  </w:num>
  <w:num w:numId="32">
    <w:abstractNumId w:val="0"/>
  </w:num>
  <w:num w:numId="33">
    <w:abstractNumId w:val="29"/>
  </w:num>
  <w:num w:numId="34">
    <w:abstractNumId w:val="21"/>
  </w:num>
  <w:num w:numId="35">
    <w:abstractNumId w:val="13"/>
  </w:num>
  <w:num w:numId="3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255C6"/>
    <w:rsid w:val="00045978"/>
    <w:rsid w:val="000524E9"/>
    <w:rsid w:val="00060A17"/>
    <w:rsid w:val="000650C6"/>
    <w:rsid w:val="00072AD6"/>
    <w:rsid w:val="00073BE8"/>
    <w:rsid w:val="00094DC5"/>
    <w:rsid w:val="000B2223"/>
    <w:rsid w:val="000C20EE"/>
    <w:rsid w:val="000C4C55"/>
    <w:rsid w:val="000C7877"/>
    <w:rsid w:val="000D2304"/>
    <w:rsid w:val="000E6CA4"/>
    <w:rsid w:val="000F27A4"/>
    <w:rsid w:val="000F33AB"/>
    <w:rsid w:val="001015AF"/>
    <w:rsid w:val="001274EB"/>
    <w:rsid w:val="00141B62"/>
    <w:rsid w:val="00142472"/>
    <w:rsid w:val="00182129"/>
    <w:rsid w:val="00191E6E"/>
    <w:rsid w:val="001B6A8D"/>
    <w:rsid w:val="001D19B1"/>
    <w:rsid w:val="001E27BB"/>
    <w:rsid w:val="00216A4D"/>
    <w:rsid w:val="002216A7"/>
    <w:rsid w:val="002218CA"/>
    <w:rsid w:val="00246DAF"/>
    <w:rsid w:val="00247E08"/>
    <w:rsid w:val="0026772A"/>
    <w:rsid w:val="00274408"/>
    <w:rsid w:val="002746E2"/>
    <w:rsid w:val="002825EB"/>
    <w:rsid w:val="002833F0"/>
    <w:rsid w:val="002950E8"/>
    <w:rsid w:val="0029779A"/>
    <w:rsid w:val="002A5F18"/>
    <w:rsid w:val="002B0879"/>
    <w:rsid w:val="002B5622"/>
    <w:rsid w:val="002C797C"/>
    <w:rsid w:val="002F40C2"/>
    <w:rsid w:val="00302344"/>
    <w:rsid w:val="00322925"/>
    <w:rsid w:val="00325718"/>
    <w:rsid w:val="00355B14"/>
    <w:rsid w:val="00364F7B"/>
    <w:rsid w:val="0037103D"/>
    <w:rsid w:val="003848E7"/>
    <w:rsid w:val="00387001"/>
    <w:rsid w:val="00391F0B"/>
    <w:rsid w:val="00394D57"/>
    <w:rsid w:val="003A52B9"/>
    <w:rsid w:val="003B01FA"/>
    <w:rsid w:val="003B1A86"/>
    <w:rsid w:val="003B5A99"/>
    <w:rsid w:val="003C0290"/>
    <w:rsid w:val="003C0FE9"/>
    <w:rsid w:val="003D6E94"/>
    <w:rsid w:val="003D7283"/>
    <w:rsid w:val="00405A21"/>
    <w:rsid w:val="00406369"/>
    <w:rsid w:val="00412CA7"/>
    <w:rsid w:val="004141FB"/>
    <w:rsid w:val="004153C5"/>
    <w:rsid w:val="00421F85"/>
    <w:rsid w:val="0043206D"/>
    <w:rsid w:val="00446201"/>
    <w:rsid w:val="00474C2A"/>
    <w:rsid w:val="00483D77"/>
    <w:rsid w:val="004866A1"/>
    <w:rsid w:val="004C23C6"/>
    <w:rsid w:val="004C6E54"/>
    <w:rsid w:val="004C736E"/>
    <w:rsid w:val="004D0D3D"/>
    <w:rsid w:val="004D258B"/>
    <w:rsid w:val="004D494F"/>
    <w:rsid w:val="004F185D"/>
    <w:rsid w:val="00516918"/>
    <w:rsid w:val="0052074F"/>
    <w:rsid w:val="0052714E"/>
    <w:rsid w:val="005317F8"/>
    <w:rsid w:val="00531DBA"/>
    <w:rsid w:val="005401FF"/>
    <w:rsid w:val="00545329"/>
    <w:rsid w:val="00550AD9"/>
    <w:rsid w:val="00557D1E"/>
    <w:rsid w:val="00564658"/>
    <w:rsid w:val="00574764"/>
    <w:rsid w:val="00580D74"/>
    <w:rsid w:val="00581BDB"/>
    <w:rsid w:val="005836AB"/>
    <w:rsid w:val="00592CFD"/>
    <w:rsid w:val="00595D2D"/>
    <w:rsid w:val="005A462E"/>
    <w:rsid w:val="005A61DB"/>
    <w:rsid w:val="005B5014"/>
    <w:rsid w:val="005C7CD2"/>
    <w:rsid w:val="005E6142"/>
    <w:rsid w:val="005E74BF"/>
    <w:rsid w:val="005F5CDC"/>
    <w:rsid w:val="0060036C"/>
    <w:rsid w:val="00612912"/>
    <w:rsid w:val="00620598"/>
    <w:rsid w:val="00621E22"/>
    <w:rsid w:val="00632D5C"/>
    <w:rsid w:val="00642831"/>
    <w:rsid w:val="00643DF8"/>
    <w:rsid w:val="00662C2A"/>
    <w:rsid w:val="00664410"/>
    <w:rsid w:val="0066795F"/>
    <w:rsid w:val="00670864"/>
    <w:rsid w:val="00674716"/>
    <w:rsid w:val="0067541D"/>
    <w:rsid w:val="006811BC"/>
    <w:rsid w:val="00686EE2"/>
    <w:rsid w:val="00696562"/>
    <w:rsid w:val="006965AB"/>
    <w:rsid w:val="006A0018"/>
    <w:rsid w:val="006A074B"/>
    <w:rsid w:val="006C1A6C"/>
    <w:rsid w:val="006C75FB"/>
    <w:rsid w:val="006D735D"/>
    <w:rsid w:val="006F0D88"/>
    <w:rsid w:val="006F2738"/>
    <w:rsid w:val="00705F99"/>
    <w:rsid w:val="00707181"/>
    <w:rsid w:val="0071360D"/>
    <w:rsid w:val="007148B8"/>
    <w:rsid w:val="0071623A"/>
    <w:rsid w:val="00720EA3"/>
    <w:rsid w:val="00730C67"/>
    <w:rsid w:val="00741E90"/>
    <w:rsid w:val="00746E99"/>
    <w:rsid w:val="00752354"/>
    <w:rsid w:val="00760D25"/>
    <w:rsid w:val="0076342A"/>
    <w:rsid w:val="00774B6D"/>
    <w:rsid w:val="0078590F"/>
    <w:rsid w:val="00786426"/>
    <w:rsid w:val="007A2356"/>
    <w:rsid w:val="007A7335"/>
    <w:rsid w:val="007B6A16"/>
    <w:rsid w:val="007C2A08"/>
    <w:rsid w:val="007D4D9B"/>
    <w:rsid w:val="007E3BE3"/>
    <w:rsid w:val="007E63E9"/>
    <w:rsid w:val="00817290"/>
    <w:rsid w:val="00834BB9"/>
    <w:rsid w:val="00843C8A"/>
    <w:rsid w:val="008A5AAE"/>
    <w:rsid w:val="008C2294"/>
    <w:rsid w:val="008D203C"/>
    <w:rsid w:val="008D5263"/>
    <w:rsid w:val="008E6F9C"/>
    <w:rsid w:val="008E79D3"/>
    <w:rsid w:val="008F54FF"/>
    <w:rsid w:val="00900413"/>
    <w:rsid w:val="00940234"/>
    <w:rsid w:val="00953D0B"/>
    <w:rsid w:val="00953E9E"/>
    <w:rsid w:val="00961BF9"/>
    <w:rsid w:val="0096361D"/>
    <w:rsid w:val="00964A76"/>
    <w:rsid w:val="0098691F"/>
    <w:rsid w:val="00993338"/>
    <w:rsid w:val="009A4279"/>
    <w:rsid w:val="009C12A9"/>
    <w:rsid w:val="009C3E68"/>
    <w:rsid w:val="009C6099"/>
    <w:rsid w:val="009F0C66"/>
    <w:rsid w:val="009F6FCB"/>
    <w:rsid w:val="00A05E6A"/>
    <w:rsid w:val="00A255BB"/>
    <w:rsid w:val="00A44211"/>
    <w:rsid w:val="00A45AB1"/>
    <w:rsid w:val="00A62FD1"/>
    <w:rsid w:val="00A6669B"/>
    <w:rsid w:val="00A74A53"/>
    <w:rsid w:val="00A74EA1"/>
    <w:rsid w:val="00A8544E"/>
    <w:rsid w:val="00A96387"/>
    <w:rsid w:val="00AA746B"/>
    <w:rsid w:val="00AB0DC9"/>
    <w:rsid w:val="00AC1498"/>
    <w:rsid w:val="00AD6782"/>
    <w:rsid w:val="00AF0C17"/>
    <w:rsid w:val="00AF5094"/>
    <w:rsid w:val="00AF6F4F"/>
    <w:rsid w:val="00B11732"/>
    <w:rsid w:val="00B23E58"/>
    <w:rsid w:val="00B27FCB"/>
    <w:rsid w:val="00B36B65"/>
    <w:rsid w:val="00B41027"/>
    <w:rsid w:val="00B62052"/>
    <w:rsid w:val="00B72BE6"/>
    <w:rsid w:val="00B732CF"/>
    <w:rsid w:val="00B73A9A"/>
    <w:rsid w:val="00B73D94"/>
    <w:rsid w:val="00B91E28"/>
    <w:rsid w:val="00B93FA8"/>
    <w:rsid w:val="00B94753"/>
    <w:rsid w:val="00BB3616"/>
    <w:rsid w:val="00BD32B2"/>
    <w:rsid w:val="00BE02EF"/>
    <w:rsid w:val="00BE58D0"/>
    <w:rsid w:val="00BF394B"/>
    <w:rsid w:val="00C36E2B"/>
    <w:rsid w:val="00C5097E"/>
    <w:rsid w:val="00C6476F"/>
    <w:rsid w:val="00C85CCF"/>
    <w:rsid w:val="00C93003"/>
    <w:rsid w:val="00CA26D6"/>
    <w:rsid w:val="00CA3121"/>
    <w:rsid w:val="00CB3299"/>
    <w:rsid w:val="00CB7036"/>
    <w:rsid w:val="00CC0EC5"/>
    <w:rsid w:val="00CC6752"/>
    <w:rsid w:val="00CC7446"/>
    <w:rsid w:val="00CD0CDB"/>
    <w:rsid w:val="00CD1242"/>
    <w:rsid w:val="00CE1458"/>
    <w:rsid w:val="00D17B05"/>
    <w:rsid w:val="00D3065D"/>
    <w:rsid w:val="00D4285C"/>
    <w:rsid w:val="00D86FF0"/>
    <w:rsid w:val="00D93B3E"/>
    <w:rsid w:val="00D97575"/>
    <w:rsid w:val="00DA0016"/>
    <w:rsid w:val="00DA66A9"/>
    <w:rsid w:val="00DB1598"/>
    <w:rsid w:val="00DC452B"/>
    <w:rsid w:val="00DE0AF4"/>
    <w:rsid w:val="00DF29EF"/>
    <w:rsid w:val="00E06E89"/>
    <w:rsid w:val="00E11A19"/>
    <w:rsid w:val="00E13E36"/>
    <w:rsid w:val="00E34B5F"/>
    <w:rsid w:val="00E36128"/>
    <w:rsid w:val="00E40E64"/>
    <w:rsid w:val="00E50261"/>
    <w:rsid w:val="00E54B7A"/>
    <w:rsid w:val="00E579B5"/>
    <w:rsid w:val="00E60E88"/>
    <w:rsid w:val="00E72E4F"/>
    <w:rsid w:val="00E77298"/>
    <w:rsid w:val="00E8138B"/>
    <w:rsid w:val="00EA5ECD"/>
    <w:rsid w:val="00ED59F8"/>
    <w:rsid w:val="00EE3D08"/>
    <w:rsid w:val="00EE6945"/>
    <w:rsid w:val="00EF0A0B"/>
    <w:rsid w:val="00F17105"/>
    <w:rsid w:val="00F51196"/>
    <w:rsid w:val="00F53C20"/>
    <w:rsid w:val="00F63E8C"/>
    <w:rsid w:val="00F656A6"/>
    <w:rsid w:val="00F75EA2"/>
    <w:rsid w:val="00F829D2"/>
    <w:rsid w:val="00FA5B33"/>
    <w:rsid w:val="00FB0086"/>
    <w:rsid w:val="00FB3022"/>
    <w:rsid w:val="00FC0946"/>
    <w:rsid w:val="00FC12B0"/>
    <w:rsid w:val="00FD34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AFBD"/>
  <w15:docId w15:val="{F0DF4E30-434B-4D48-8EBF-9EB4F681D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character" w:customStyle="1" w:styleId="q4iawc">
    <w:name w:val="q4iawc"/>
    <w:basedOn w:val="DefaultParagraphFont"/>
    <w:rsid w:val="00583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453839400">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928735113">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59C033A-D741-4339-A1AE-9ED8036A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1406</Words>
  <Characters>8018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6</cp:revision>
  <cp:lastPrinted>2016-06-01T08:13:00Z</cp:lastPrinted>
  <dcterms:created xsi:type="dcterms:W3CDTF">2024-12-03T20:39:00Z</dcterms:created>
  <dcterms:modified xsi:type="dcterms:W3CDTF">2024-12-09T10:03:00Z</dcterms:modified>
</cp:coreProperties>
</file>